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6F" w:rsidRDefault="006C426F">
      <w:pPr>
        <w:pStyle w:val="a6"/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426F" w:rsidRDefault="006C426F">
      <w:pPr>
        <w:pStyle w:val="a6"/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426F" w:rsidRDefault="00F242BE">
      <w:pPr>
        <w:pStyle w:val="a6"/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铜川市农业农村局</w:t>
      </w:r>
    </w:p>
    <w:p w:rsidR="006C426F" w:rsidRDefault="00F242BE">
      <w:pPr>
        <w:pStyle w:val="a6"/>
        <w:widowControl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6C426F" w:rsidRDefault="006C426F">
      <w:pPr>
        <w:pStyle w:val="a6"/>
        <w:widowControl/>
        <w:spacing w:line="700" w:lineRule="exact"/>
        <w:ind w:firstLineChars="145" w:firstLine="63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铜川市农业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年度政府信息公开工作年度报告根据《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政府信息公开条例》（以下简称《条例》）的相关要求进行编制。全文包括：</w:t>
      </w:r>
      <w:r>
        <w:rPr>
          <w:rFonts w:ascii="仿宋_GB2312" w:eastAsia="仿宋_GB2312" w:hAnsi="仿宋_GB2312" w:cs="仿宋_GB2312" w:hint="eastAsia"/>
          <w:sz w:val="32"/>
          <w:szCs w:val="32"/>
        </w:rPr>
        <w:t>总体情况，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主动公开政府信息情况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收到和处理政府信息公开申请情况，政府信息公开行政复议、行政诉讼情况，存在的主要问题及改进情况，其他需要报告的事项等六部分组成，报告数据统计期限为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6C426F" w:rsidRDefault="00F242BE">
      <w:pPr>
        <w:pStyle w:val="a6"/>
        <w:widowControl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政府信息公开工作认真贯彻落实《条例》和全市政府信息公开工作部署，紧紧围绕市委、市政府中心工作，立足农业工作实际，以加强和扩大服务公开范围，增强办事透明度，提高办事效率和服务质量为重点，突出公开重点，深化公开内容，理顺公开流程，完善公开渠道，提升公开水平，各项工作取得明显成效。</w:t>
      </w:r>
    </w:p>
    <w:p w:rsidR="006C426F" w:rsidRDefault="00F242BE">
      <w:pPr>
        <w:pStyle w:val="a6"/>
        <w:widowControl/>
        <w:ind w:leftChars="200" w:left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（一）主动公开政府信息情况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年主动公开政府信息共</w:t>
      </w:r>
      <w:r>
        <w:rPr>
          <w:rFonts w:ascii="仿宋_GB2312" w:eastAsia="仿宋_GB2312" w:hAnsi="仿宋_GB2312" w:cs="仿宋_GB2312" w:hint="eastAsia"/>
          <w:sz w:val="32"/>
          <w:szCs w:val="32"/>
        </w:rPr>
        <w:t>1596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条。公开的内容主要有：与农民群众密切相关的有关事项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重点公开了中省市有关涉农政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策法规公文、行业办事服务指南、农业技术等信息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工作动态信息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重点公开了局系统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开展（召开）的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重大活动（会议）、农业生产（种植、畜牧养殖、农机等）、产业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扶贫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农村人居环境治理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机构和人事管理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重点公开了</w:t>
      </w:r>
      <w:r>
        <w:rPr>
          <w:rFonts w:ascii="仿宋_GB2312" w:eastAsia="仿宋_GB2312" w:hAnsi="仿宋_GB2312" w:cs="仿宋_GB2312" w:hint="eastAsia"/>
          <w:sz w:val="32"/>
          <w:szCs w:val="32"/>
        </w:rPr>
        <w:t>局领导和局人事任免等信息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政策解读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重点公开了中省市强农惠农相关政策的解读；</w:t>
      </w:r>
      <w:r>
        <w:rPr>
          <w:rFonts w:ascii="仿宋_GB2312" w:eastAsia="仿宋_GB2312" w:hAnsi="仿宋_GB2312" w:cs="仿宋_GB2312" w:hint="eastAsia"/>
          <w:sz w:val="32"/>
          <w:szCs w:val="32"/>
        </w:rPr>
        <w:t>回应情况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通过网站互动交流平台受理办结群众咨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满意度均为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还有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有关文件、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财政预算、财政决算及三公经费支出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等信息。</w:t>
      </w:r>
    </w:p>
    <w:p w:rsidR="006C426F" w:rsidRDefault="00F242BE">
      <w:pPr>
        <w:pStyle w:val="a6"/>
        <w:widowControl/>
        <w:ind w:firstLineChars="200" w:firstLine="641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二）</w:t>
      </w: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依申请公开情况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未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接收到依申请需要公开的政府信息请求。</w:t>
      </w:r>
    </w:p>
    <w:p w:rsidR="006C426F" w:rsidRDefault="00F242BE">
      <w:pPr>
        <w:pStyle w:val="a6"/>
        <w:widowControl/>
        <w:ind w:firstLineChars="200" w:firstLine="641"/>
        <w:rPr>
          <w:rStyle w:val="a7"/>
          <w:rFonts w:ascii="楷体_GB2312" w:eastAsia="楷体_GB2312" w:hAnsi="楷体_GB2312" w:cs="楷体_GB2312"/>
          <w:sz w:val="32"/>
          <w:szCs w:val="32"/>
        </w:rPr>
      </w:pP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（三）政府信息管理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制定印发了《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年度农业农村宣传工作要点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》，明确了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任务和宣传形式，规范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流程，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定期通报，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为政府信息管理奠定了内容保障基础。</w:t>
      </w:r>
    </w:p>
    <w:p w:rsidR="006C426F" w:rsidRDefault="00F242BE">
      <w:pPr>
        <w:pStyle w:val="a6"/>
        <w:widowControl/>
        <w:ind w:firstLineChars="200" w:firstLine="641"/>
        <w:rPr>
          <w:rStyle w:val="a7"/>
          <w:rFonts w:ascii="楷体_GB2312" w:eastAsia="楷体_GB2312" w:hAnsi="楷体_GB2312" w:cs="楷体_GB2312"/>
          <w:sz w:val="32"/>
          <w:szCs w:val="32"/>
        </w:rPr>
      </w:pP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（四）平台建设</w:t>
      </w:r>
    </w:p>
    <w:p w:rsidR="006C426F" w:rsidRDefault="00F242BE">
      <w:pPr>
        <w:pStyle w:val="a6"/>
        <w:widowControl/>
        <w:ind w:firstLineChars="200" w:firstLine="640"/>
        <w:rPr>
          <w:rStyle w:val="a7"/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我局政府信息主要通过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铜川市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人民政府网站市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部门频道</w:t>
      </w:r>
      <w:r>
        <w:rPr>
          <w:rFonts w:ascii="仿宋_GB2312" w:eastAsia="仿宋_GB2312" w:hAnsi="仿宋_GB2312" w:cs="仿宋_GB2312" w:hint="eastAsia"/>
          <w:sz w:val="32"/>
          <w:szCs w:val="32"/>
        </w:rPr>
        <w:t>、铜川农业政务微博、铜川农业微信公众号和</w:t>
      </w:r>
      <w:r>
        <w:rPr>
          <w:rFonts w:ascii="仿宋_GB2312" w:eastAsia="仿宋_GB2312" w:hAnsi="仿宋_GB2312" w:cs="仿宋_GB2312" w:hint="eastAsia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信通短信平台等进行公开。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全年通过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部门频道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公开各类信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1596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主动向在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铜川市人民政府网站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部门业务信息、部门文件、人事、财政等信息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；同时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加强与主流媒体协作，通过新闻媒体宣传报道我市农业工作成就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其中：在铜川日报刊登农业信息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《陕西日报》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刊登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有关我市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农村工作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余篇；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铜川农业政务微博发布信息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条，铜川农业微信公众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推送信息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335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条，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信通短信平台发送各类农业技术、气象服务等信息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22.7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万人次。</w:t>
      </w:r>
    </w:p>
    <w:p w:rsidR="006C426F" w:rsidRDefault="00F242BE">
      <w:pPr>
        <w:pStyle w:val="a6"/>
        <w:widowControl/>
        <w:ind w:firstLineChars="200" w:firstLine="641"/>
        <w:rPr>
          <w:rStyle w:val="a7"/>
          <w:rFonts w:ascii="楷体_GB2312" w:eastAsia="楷体_GB2312" w:hAnsi="楷体_GB2312" w:cs="楷体_GB2312"/>
          <w:sz w:val="32"/>
          <w:szCs w:val="32"/>
        </w:rPr>
      </w:pP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（五）监督保障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了《铜川市农业农村局宣传工作管理规定》，严格执行年度政府信息公开工作年度报告，同时认真贯彻落实政府信息公开工作考核制度、社会评议制度和责任追究制度，定期对政府信息公开工作开展自查。</w:t>
      </w:r>
    </w:p>
    <w:p w:rsidR="006C426F" w:rsidRDefault="00F242BE">
      <w:pPr>
        <w:pStyle w:val="a6"/>
        <w:widowControl/>
        <w:ind w:firstLineChars="200" w:firstLine="641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六）</w:t>
      </w:r>
      <w:r>
        <w:rPr>
          <w:rStyle w:val="a7"/>
          <w:rFonts w:ascii="楷体_GB2312" w:eastAsia="楷体_GB2312" w:hAnsi="楷体_GB2312" w:cs="楷体_GB2312" w:hint="eastAsia"/>
          <w:sz w:val="32"/>
          <w:szCs w:val="32"/>
        </w:rPr>
        <w:t>人大代表建议政协提案办理结果公开情况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年，我局共承办人大建议、政协提案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其中人大建议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件，政协提案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办理结果公开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。人大建议和政协提案的办复率、复函格式规范率、走访率、《征求意见稿》回收率均为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426F" w:rsidRDefault="00F242BE">
      <w:pPr>
        <w:pStyle w:val="a6"/>
        <w:widowControl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38"/>
        <w:gridCol w:w="2372"/>
        <w:gridCol w:w="2018"/>
      </w:tblGrid>
      <w:tr w:rsidR="006C426F">
        <w:trPr>
          <w:trHeight w:hRule="exact" w:val="633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 w:rsidR="006C426F">
        <w:trPr>
          <w:trHeight w:hRule="exact" w:val="610"/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 w:rsidR="006C426F">
        <w:trPr>
          <w:trHeight w:hRule="exact" w:val="484"/>
          <w:jc w:val="center"/>
        </w:trPr>
        <w:tc>
          <w:tcPr>
            <w:tcW w:w="219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 w:rsidR="006C426F">
        <w:trPr>
          <w:trHeight w:hRule="exact" w:val="618"/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减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219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3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-3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84"/>
          <w:jc w:val="center"/>
        </w:trPr>
        <w:tc>
          <w:tcPr>
            <w:tcW w:w="2192" w:type="dxa"/>
            <w:shd w:val="clear" w:color="auto" w:fill="FFFFFF"/>
            <w:vAlign w:val="bottom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501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219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减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6C426F">
        <w:trPr>
          <w:trHeight w:hRule="exact" w:val="484"/>
          <w:jc w:val="center"/>
        </w:trPr>
        <w:tc>
          <w:tcPr>
            <w:tcW w:w="2192" w:type="dxa"/>
            <w:shd w:val="clear" w:color="auto" w:fill="FFFFFF"/>
            <w:vAlign w:val="bottom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lastRenderedPageBreak/>
              <w:t>行政处罚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5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+5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501"/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219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减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390" w:type="dxa"/>
            <w:gridSpan w:val="2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 w:rsidR="006C426F">
        <w:trPr>
          <w:trHeight w:hRule="exact" w:val="493"/>
          <w:jc w:val="center"/>
        </w:trPr>
        <w:tc>
          <w:tcPr>
            <w:tcW w:w="219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 w:rsidR="006C426F">
        <w:trPr>
          <w:trHeight w:hRule="exact" w:val="508"/>
          <w:jc w:val="center"/>
        </w:trPr>
        <w:tc>
          <w:tcPr>
            <w:tcW w:w="2192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5</w:t>
            </w:r>
          </w:p>
        </w:tc>
        <w:tc>
          <w:tcPr>
            <w:tcW w:w="4390" w:type="dxa"/>
            <w:gridSpan w:val="2"/>
            <w:shd w:val="clear" w:color="auto" w:fill="FFFFFF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373.41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万元</w:t>
            </w:r>
          </w:p>
        </w:tc>
      </w:tr>
    </w:tbl>
    <w:p w:rsidR="006C426F" w:rsidRDefault="00F242BE">
      <w:pPr>
        <w:pStyle w:val="a6"/>
        <w:widowControl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6C426F">
        <w:trPr>
          <w:trHeight w:hRule="exact" w:val="44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（本列数据的勾稽关系为：第一项加第二项之和，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 w:rsidR="006C426F">
        <w:trPr>
          <w:trHeight w:hRule="exact" w:val="456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6C426F">
        <w:trPr>
          <w:trHeight w:hRule="exact" w:val="1003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商业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科研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社会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公益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法律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服务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6C426F">
        <w:trPr>
          <w:trHeight w:hRule="exact"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68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62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1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8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2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8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8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35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59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6C426F" w:rsidRDefault="00F242BE">
            <w:pPr>
              <w:autoSpaceDE w:val="0"/>
              <w:autoSpaceDN w:val="0"/>
              <w:spacing w:line="300" w:lineRule="exact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9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47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6C426F">
        <w:trPr>
          <w:trHeight w:hRule="exact"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</w:tbl>
    <w:p w:rsidR="006C426F" w:rsidRDefault="00F242BE">
      <w:pPr>
        <w:pStyle w:val="a6"/>
        <w:widowControl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四、政府信息公开政复议、行政诉讼情况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6C426F">
        <w:trPr>
          <w:trHeight w:hRule="exact"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 w:rsidR="006C426F">
        <w:trPr>
          <w:trHeight w:hRule="exact"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 w:rsidR="006C426F">
        <w:trPr>
          <w:trHeight w:hRule="exact" w:val="8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6C426F" w:rsidRDefault="006C426F">
            <w:pPr>
              <w:autoSpaceDE w:val="0"/>
              <w:autoSpaceDN w:val="0"/>
              <w:jc w:val="left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总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6C426F">
        <w:trPr>
          <w:trHeight w:hRule="exact"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6F" w:rsidRDefault="00F242BE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</w:tbl>
    <w:p w:rsidR="006C426F" w:rsidRDefault="00F242BE">
      <w:pPr>
        <w:pStyle w:val="a6"/>
        <w:widowControl/>
        <w:ind w:firstLineChars="200" w:firstLine="643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000000" w:themeColor="text1"/>
          <w:sz w:val="32"/>
          <w:szCs w:val="32"/>
        </w:rPr>
        <w:t>五</w:t>
      </w:r>
      <w:r>
        <w:rPr>
          <w:rStyle w:val="a7"/>
          <w:rFonts w:ascii="黑体" w:eastAsia="黑体" w:hAnsi="黑体" w:cs="黑体" w:hint="eastAsia"/>
          <w:color w:val="000000" w:themeColor="text1"/>
          <w:sz w:val="32"/>
          <w:szCs w:val="32"/>
        </w:rPr>
        <w:t>、存在的</w:t>
      </w:r>
      <w:r>
        <w:rPr>
          <w:rStyle w:val="a7"/>
          <w:rFonts w:ascii="黑体" w:eastAsia="黑体" w:hAnsi="黑体" w:cs="黑体" w:hint="eastAsia"/>
          <w:color w:val="000000" w:themeColor="text1"/>
          <w:sz w:val="32"/>
          <w:szCs w:val="32"/>
        </w:rPr>
        <w:t>主要</w:t>
      </w:r>
      <w:r>
        <w:rPr>
          <w:rStyle w:val="a7"/>
          <w:rFonts w:ascii="黑体" w:eastAsia="黑体" w:hAnsi="黑体" w:cs="黑体" w:hint="eastAsia"/>
          <w:color w:val="000000" w:themeColor="text1"/>
          <w:sz w:val="32"/>
          <w:szCs w:val="32"/>
        </w:rPr>
        <w:t>问题</w:t>
      </w:r>
      <w:r>
        <w:rPr>
          <w:rStyle w:val="a7"/>
          <w:rFonts w:ascii="黑体" w:eastAsia="黑体" w:hAnsi="黑体" w:cs="黑体" w:hint="eastAsia"/>
          <w:color w:val="000000" w:themeColor="text1"/>
          <w:sz w:val="32"/>
          <w:szCs w:val="32"/>
        </w:rPr>
        <w:t>及改进情况</w:t>
      </w:r>
    </w:p>
    <w:p w:rsidR="006C426F" w:rsidRDefault="00F242BE">
      <w:pPr>
        <w:pStyle w:val="a6"/>
        <w:widowControl/>
        <w:ind w:firstLineChars="200" w:firstLine="641"/>
        <w:rPr>
          <w:rFonts w:ascii="方正楷体_GB2312" w:eastAsia="方正楷体_GB2312" w:hAnsi="方正楷体_GB2312" w:cs="方正楷体_GB2312"/>
          <w:b/>
          <w:bCs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>（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>一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>）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>存在的主要问题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信息公开工作的广度和深度仍需继续加强，信息公开的载体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形式还需进一步丰富完善。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如：政策解读数量较少，形式单一，以文字居多，图示较少。</w:t>
      </w:r>
    </w:p>
    <w:p w:rsidR="006C426F" w:rsidRDefault="0000752F" w:rsidP="0000752F">
      <w:pPr>
        <w:pStyle w:val="a6"/>
        <w:widowControl/>
        <w:ind w:left="641"/>
        <w:rPr>
          <w:rFonts w:ascii="仿宋_GB2312" w:eastAsia="仿宋_GB2312" w:hAnsi="仿宋_GB2312" w:cs="仿宋_GB2312"/>
          <w:sz w:val="32"/>
          <w:szCs w:val="32"/>
        </w:rPr>
      </w:pPr>
      <w:r w:rsidRPr="0000752F">
        <w:rPr>
          <w:rFonts w:ascii="华文楷体" w:eastAsia="华文楷体" w:hAnsi="华文楷体" w:cs="方正楷体_GB2312" w:hint="eastAsia"/>
          <w:b/>
          <w:bCs/>
          <w:sz w:val="32"/>
          <w:szCs w:val="32"/>
        </w:rPr>
        <w:t>（</w:t>
      </w:r>
      <w:r w:rsidRPr="0000752F">
        <w:rPr>
          <w:rFonts w:ascii="华文楷体" w:eastAsia="华文楷体" w:hAnsi="华文楷体" w:cs="宋体" w:hint="eastAsia"/>
          <w:b/>
          <w:bCs/>
          <w:sz w:val="32"/>
          <w:szCs w:val="32"/>
        </w:rPr>
        <w:t>二</w:t>
      </w:r>
      <w:r w:rsidRPr="0000752F">
        <w:rPr>
          <w:rFonts w:ascii="华文楷体" w:eastAsia="华文楷体" w:hAnsi="华文楷体" w:cs="方正楷体_GB2312" w:hint="eastAsia"/>
          <w:b/>
          <w:bCs/>
          <w:sz w:val="32"/>
          <w:szCs w:val="32"/>
        </w:rPr>
        <w:t>）</w:t>
      </w:r>
      <w:r w:rsidR="00F242BE"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>改进办法</w:t>
      </w:r>
    </w:p>
    <w:p w:rsidR="006C426F" w:rsidRDefault="00F242BE">
      <w:pPr>
        <w:pStyle w:val="a6"/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我局将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加强对政府信息公开的组织领导，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强化工作力度，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严格按照《条例》和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省市有关政府信息公开的相关规定，进一步梳理细化政府信息公开事项，完善政府信息公开指南，查漏补缺，编制更加科学规范的公开目录，建立健全信息公开监督保障机制，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丰富公开内容和形式，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推进政府信息公开工作规范化、制度化建设。</w:t>
      </w:r>
    </w:p>
    <w:p w:rsidR="006C426F" w:rsidRDefault="00F242BE">
      <w:pPr>
        <w:pStyle w:val="a6"/>
        <w:widowControl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7"/>
          <w:rFonts w:ascii="黑体" w:eastAsia="黑体" w:hAnsi="黑体" w:cs="黑体" w:hint="eastAsia"/>
          <w:sz w:val="32"/>
          <w:szCs w:val="32"/>
        </w:rPr>
        <w:t>六</w:t>
      </w:r>
      <w:r>
        <w:rPr>
          <w:rStyle w:val="a7"/>
          <w:rFonts w:ascii="黑体" w:eastAsia="黑体" w:hAnsi="黑体" w:cs="黑体" w:hint="eastAsia"/>
          <w:sz w:val="32"/>
          <w:szCs w:val="32"/>
        </w:rPr>
        <w:t>、其他需要报告的事项</w:t>
      </w:r>
    </w:p>
    <w:p w:rsidR="006C426F" w:rsidRDefault="00F242BE" w:rsidP="0000752F">
      <w:pPr>
        <w:pStyle w:val="a6"/>
        <w:widowControl/>
        <w:tabs>
          <w:tab w:val="left" w:pos="7360"/>
        </w:tabs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如对本报告有疑问，请与铜川市农业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局办公室联系（地址：陕西省铜川市新区正阳路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727031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0919-3185810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tcsnyj@126.com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  <w:bookmarkStart w:id="0" w:name="_GoBack"/>
      <w:bookmarkEnd w:id="0"/>
    </w:p>
    <w:sectPr w:rsidR="006C426F"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0"/>
      <w:titlePg/>
      <w:docGrid w:type="lines" w:linePitch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BE" w:rsidRDefault="00F242BE">
      <w:r>
        <w:separator/>
      </w:r>
    </w:p>
  </w:endnote>
  <w:endnote w:type="continuationSeparator" w:id="0">
    <w:p w:rsidR="00F242BE" w:rsidRDefault="00F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3136A104-BFAA-4008-8933-637215587CF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22FF29F-6AD4-4BFD-BA90-6124BEE4736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EF481FC-E918-466A-BDEC-758340CB5302}"/>
    <w:embedBold r:id="rId4" w:subsetted="1" w:fontKey="{B6ED83F8-B8D2-481E-82F7-57206216E49F}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Bold r:id="rId5" w:subsetted="1" w:fontKey="{59182E46-6870-4ED9-922F-7BD2384359B3}"/>
  </w:font>
  <w:font w:name="方正楷体_GB2312">
    <w:charset w:val="86"/>
    <w:family w:val="auto"/>
    <w:pitch w:val="default"/>
    <w:sig w:usb0="A00002BF" w:usb1="184F6CFA" w:usb2="00000012" w:usb3="00000000" w:csb0="00040001" w:csb1="00000000"/>
    <w:embedBold r:id="rId6" w:subsetted="1" w:fontKey="{5A2CEF3E-5109-4375-9B22-42771E2B0B8B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7" w:subsetted="1" w:fontKey="{06032455-7ADC-4105-9F01-02CE3F38CFA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6F" w:rsidRDefault="00F242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26F" w:rsidRDefault="00F242BE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752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C426F" w:rsidRDefault="00F242BE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0752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BE" w:rsidRDefault="00F242BE">
      <w:r>
        <w:separator/>
      </w:r>
    </w:p>
  </w:footnote>
  <w:footnote w:type="continuationSeparator" w:id="0">
    <w:p w:rsidR="00F242BE" w:rsidRDefault="00F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99E1"/>
    <w:multiLevelType w:val="singleLevel"/>
    <w:tmpl w:val="2C1F99E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F"/>
    <w:rsid w:val="0000752F"/>
    <w:rsid w:val="006C426F"/>
    <w:rsid w:val="00F242BE"/>
    <w:rsid w:val="010B1077"/>
    <w:rsid w:val="08FF677B"/>
    <w:rsid w:val="101E33A3"/>
    <w:rsid w:val="10461257"/>
    <w:rsid w:val="187F61B9"/>
    <w:rsid w:val="18FC168C"/>
    <w:rsid w:val="19D42A02"/>
    <w:rsid w:val="1A731931"/>
    <w:rsid w:val="1B947EC1"/>
    <w:rsid w:val="1D2046DC"/>
    <w:rsid w:val="1FD87BAC"/>
    <w:rsid w:val="1FDB75E4"/>
    <w:rsid w:val="202822BB"/>
    <w:rsid w:val="22AB7B73"/>
    <w:rsid w:val="24CD02C8"/>
    <w:rsid w:val="29FD03D6"/>
    <w:rsid w:val="2C6D2D6E"/>
    <w:rsid w:val="2DC01A65"/>
    <w:rsid w:val="33C90729"/>
    <w:rsid w:val="3A7E30C4"/>
    <w:rsid w:val="454B72F4"/>
    <w:rsid w:val="46E42A74"/>
    <w:rsid w:val="48BC33B7"/>
    <w:rsid w:val="4D6C672E"/>
    <w:rsid w:val="4DAA0D70"/>
    <w:rsid w:val="505B15D2"/>
    <w:rsid w:val="51F804A1"/>
    <w:rsid w:val="5D4F6554"/>
    <w:rsid w:val="61161584"/>
    <w:rsid w:val="619F24C6"/>
    <w:rsid w:val="6AFC0A97"/>
    <w:rsid w:val="6BF47465"/>
    <w:rsid w:val="6C8E433F"/>
    <w:rsid w:val="6CF91960"/>
    <w:rsid w:val="6DE81464"/>
    <w:rsid w:val="6F944BFC"/>
    <w:rsid w:val="76353F0D"/>
    <w:rsid w:val="76401E70"/>
    <w:rsid w:val="78800533"/>
    <w:rsid w:val="7A7122B9"/>
    <w:rsid w:val="7BCE5B97"/>
    <w:rsid w:val="7D7E1010"/>
    <w:rsid w:val="7F5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4132F-E5AE-443E-9753-31F3C03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qFormat/>
    <w:pPr>
      <w:widowControl w:val="0"/>
      <w:spacing w:line="360" w:lineRule="auto"/>
      <w:ind w:firstLine="420"/>
      <w:jc w:val="both"/>
    </w:pPr>
    <w:rPr>
      <w:rFonts w:ascii="仿宋_GB2312" w:eastAsia="仿宋_GB2312" w:hAnsi="Times New Roman" w:cs="仿宋_GB2312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rFonts w:ascii="微软雅黑" w:eastAsia="微软雅黑" w:hAnsi="微软雅黑" w:cs="微软雅黑" w:hint="eastAsia"/>
      <w:color w:val="800080"/>
      <w:u w:val="none"/>
    </w:rPr>
  </w:style>
  <w:style w:type="character" w:styleId="a9">
    <w:name w:val="Hyperlink"/>
    <w:basedOn w:val="a1"/>
    <w:qFormat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button2">
    <w:name w:val="button2"/>
    <w:basedOn w:val="a1"/>
    <w:qFormat/>
  </w:style>
  <w:style w:type="character" w:customStyle="1" w:styleId="tmpztreemovearrow">
    <w:name w:val="tmpztreemove_arrow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孙丹</cp:lastModifiedBy>
  <cp:revision>3</cp:revision>
  <cp:lastPrinted>2021-01-22T01:23:00Z</cp:lastPrinted>
  <dcterms:created xsi:type="dcterms:W3CDTF">2014-10-29T12:08:00Z</dcterms:created>
  <dcterms:modified xsi:type="dcterms:W3CDTF">2021-02-05T07:02:00Z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