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铜川市发展和改革委员会2020年度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政府信息公开工作年度报告</w:t>
      </w:r>
    </w:p>
    <w:p>
      <w:pPr>
        <w:tabs>
          <w:tab w:val="left" w:pos="7791"/>
        </w:tabs>
        <w:ind w:firstLine="646" w:firstLineChars="202"/>
        <w:rPr>
          <w:rFonts w:hint="eastAsia" w:ascii="黑体" w:hAnsi="黑体" w:eastAsia="黑体" w:cs="黑体"/>
          <w:snapToGrid w:val="0"/>
          <w:kern w:val="32"/>
          <w:sz w:val="32"/>
          <w:szCs w:val="32"/>
        </w:rPr>
      </w:pPr>
    </w:p>
    <w:p>
      <w:pPr>
        <w:tabs>
          <w:tab w:val="left" w:pos="7791"/>
        </w:tabs>
        <w:ind w:firstLine="640" w:firstLineChars="200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napToGrid w:val="0"/>
          <w:kern w:val="32"/>
          <w:sz w:val="32"/>
          <w:szCs w:val="32"/>
        </w:rPr>
        <w:t>一、</w:t>
      </w:r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总体情况</w:t>
      </w:r>
    </w:p>
    <w:p>
      <w:pPr>
        <w:tabs>
          <w:tab w:val="left" w:pos="7791"/>
        </w:tabs>
        <w:ind w:firstLine="646" w:firstLineChars="202"/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zh-CN"/>
        </w:rPr>
        <w:t>年，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en-US" w:eastAsia="zh-CN"/>
        </w:rPr>
        <w:t>在市政府办的精心指导和大力支持下，市发展改革委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zh-CN"/>
        </w:rPr>
        <w:t>认真贯彻落实《中华人民共和国政府信息公开条例》《铜川市政府信息公开规定》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en-US" w:eastAsia="zh-CN"/>
        </w:rPr>
        <w:t>等文件精神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zh-CN"/>
        </w:rPr>
        <w:t>，主动适应新时代政务公开工作面临的新形势新要求，进一步规范信息公开内容、健全信息公开制度、拓展信息公开渠道，切实做到依法、及时、准确公开，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en-US" w:eastAsia="zh-CN"/>
        </w:rPr>
        <w:t>政府信息公开的工作效率和服务水平进一步提高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zh-CN"/>
        </w:rPr>
        <w:t>。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en-US" w:eastAsia="zh-CN"/>
        </w:rPr>
        <w:t>一年来，我委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zh-CN" w:eastAsia="zh-CN"/>
        </w:rPr>
        <w:t>公开信息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en-US" w:eastAsia="zh-CN"/>
        </w:rPr>
        <w:t>1131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zh-CN" w:eastAsia="zh-CN"/>
        </w:rPr>
        <w:t>条，其中，通过市发展改革委网站主动公开政府信息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en-US" w:eastAsia="zh-CN"/>
        </w:rPr>
        <w:t>804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zh-CN" w:eastAsia="zh-CN"/>
        </w:rPr>
        <w:t>条，通过微信公众号公布信息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en-US" w:eastAsia="zh-CN"/>
        </w:rPr>
        <w:t>301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zh-CN" w:eastAsia="zh-CN"/>
        </w:rPr>
        <w:t>条，通过市长信箱、政务信箱咨询、建议及12345网上群众工作部来信等形式公布信息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zh-CN" w:eastAsia="zh-CN"/>
        </w:rPr>
        <w:t>条。公开范围涉及工作动态、政策法规、项目建设、价格咨询等方面。</w:t>
      </w:r>
    </w:p>
    <w:p>
      <w:pPr>
        <w:tabs>
          <w:tab w:val="left" w:pos="7791"/>
        </w:tabs>
        <w:ind w:firstLine="646" w:firstLineChars="202"/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zh-CN" w:eastAsia="zh-CN"/>
        </w:rPr>
      </w:pPr>
      <w:r>
        <w:rPr>
          <w:rFonts w:hint="eastAsia" w:ascii="楷体_GB2312" w:hAnsi="楷体_GB2312" w:eastAsia="楷体_GB2312" w:cs="楷体_GB2312"/>
          <w:snapToGrid w:val="0"/>
          <w:kern w:val="32"/>
          <w:sz w:val="32"/>
          <w:szCs w:val="32"/>
          <w:lang w:val="zh-CN"/>
        </w:rPr>
        <w:t>（一）完善</w:t>
      </w:r>
      <w:r>
        <w:rPr>
          <w:rFonts w:hint="eastAsia" w:ascii="楷体_GB2312" w:hAnsi="楷体_GB2312" w:eastAsia="楷体_GB2312" w:cs="楷体_GB2312"/>
          <w:snapToGrid w:val="0"/>
          <w:kern w:val="32"/>
          <w:sz w:val="32"/>
          <w:szCs w:val="32"/>
          <w:lang w:val="en-US" w:eastAsia="zh-CN"/>
        </w:rPr>
        <w:t>工作</w:t>
      </w:r>
      <w:r>
        <w:rPr>
          <w:rFonts w:hint="eastAsia" w:ascii="楷体_GB2312" w:hAnsi="楷体_GB2312" w:eastAsia="楷体_GB2312" w:cs="楷体_GB2312"/>
          <w:snapToGrid w:val="0"/>
          <w:kern w:val="32"/>
          <w:sz w:val="32"/>
          <w:szCs w:val="32"/>
          <w:lang w:val="zh-CN"/>
        </w:rPr>
        <w:t>机制，</w:t>
      </w:r>
      <w:r>
        <w:rPr>
          <w:rFonts w:hint="eastAsia" w:ascii="楷体_GB2312" w:hAnsi="楷体_GB2312" w:eastAsia="楷体_GB2312" w:cs="楷体_GB2312"/>
          <w:snapToGrid w:val="0"/>
          <w:kern w:val="32"/>
          <w:sz w:val="32"/>
          <w:szCs w:val="32"/>
          <w:lang w:val="en-US" w:eastAsia="zh-CN"/>
        </w:rPr>
        <w:t>提升服务水平</w:t>
      </w:r>
      <w:r>
        <w:rPr>
          <w:rFonts w:hint="eastAsia" w:ascii="楷体_GB2312" w:hAnsi="楷体_GB2312" w:eastAsia="楷体_GB2312" w:cs="楷体_GB2312"/>
          <w:snapToGrid w:val="0"/>
          <w:kern w:val="32"/>
          <w:sz w:val="32"/>
          <w:szCs w:val="32"/>
          <w:lang w:val="zh-CN"/>
        </w:rPr>
        <w:t>。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zh-CN" w:eastAsia="zh-CN"/>
        </w:rPr>
        <w:t>对照《中华人民共和国政府信息公开条例》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en-US" w:eastAsia="zh-CN"/>
        </w:rPr>
        <w:t>等文件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zh-CN" w:eastAsia="zh-CN"/>
        </w:rPr>
        <w:t>要求，结合发展改革工作实际和我委机构调整情况，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en-US" w:eastAsia="zh-CN"/>
        </w:rPr>
        <w:t>修订了铜川市发展和改革委员会《政务公开实操手册》和《信息公开指南》《信息公开目录》，制定印发了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zh-CN" w:eastAsia="zh-CN"/>
        </w:rPr>
        <w:t>《铜川市发展改革委微信公众号信息发布审核制度》，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完善信息审查发布机制，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zh-CN" w:eastAsia="zh-CN"/>
        </w:rPr>
        <w:t>优化政府信息主动公开、依申请公开等各项工作流程，提升全委政务公开工作制度化建设和规范化管理水平。落实专人负责政府信息公开系统的各项维护更新工作，及时为群众答疑解惑。</w:t>
      </w:r>
    </w:p>
    <w:p>
      <w:pPr>
        <w:tabs>
          <w:tab w:val="left" w:pos="7791"/>
        </w:tabs>
        <w:ind w:firstLine="646" w:firstLineChars="202"/>
        <w:rPr>
          <w:rFonts w:hint="eastAsia" w:hAnsi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napToGrid w:val="0"/>
          <w:kern w:val="32"/>
          <w:sz w:val="32"/>
          <w:szCs w:val="32"/>
          <w:lang w:val="zh-CN" w:eastAsia="zh-CN" w:bidi="ar-SA"/>
        </w:rPr>
        <w:t>（</w:t>
      </w:r>
      <w:r>
        <w:rPr>
          <w:rFonts w:hint="eastAsia" w:ascii="楷体_GB2312" w:hAnsi="楷体_GB2312" w:eastAsia="楷体_GB2312" w:cs="楷体_GB2312"/>
          <w:snapToGrid w:val="0"/>
          <w:kern w:val="32"/>
          <w:sz w:val="32"/>
          <w:szCs w:val="32"/>
          <w:lang w:val="en-US" w:eastAsia="zh-CN" w:bidi="ar-SA"/>
        </w:rPr>
        <w:t>二</w:t>
      </w:r>
      <w:r>
        <w:rPr>
          <w:rFonts w:hint="eastAsia" w:ascii="楷体_GB2312" w:hAnsi="楷体_GB2312" w:eastAsia="楷体_GB2312" w:cs="楷体_GB2312"/>
          <w:snapToGrid w:val="0"/>
          <w:kern w:val="32"/>
          <w:sz w:val="32"/>
          <w:szCs w:val="32"/>
          <w:lang w:val="zh-CN" w:eastAsia="zh-CN" w:bidi="ar-SA"/>
        </w:rPr>
        <w:t>）</w:t>
      </w:r>
      <w:r>
        <w:rPr>
          <w:rFonts w:hint="eastAsia" w:ascii="楷体_GB2312" w:hAnsi="楷体_GB2312" w:eastAsia="楷体_GB2312" w:cs="楷体_GB2312"/>
          <w:snapToGrid w:val="0"/>
          <w:kern w:val="32"/>
          <w:sz w:val="32"/>
          <w:szCs w:val="32"/>
          <w:lang w:val="en-US" w:eastAsia="zh-CN" w:bidi="ar-SA"/>
        </w:rPr>
        <w:t>严格工作标准，优化公开服务</w:t>
      </w:r>
      <w:r>
        <w:rPr>
          <w:rFonts w:hint="eastAsia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根据政务公开工作要求，优化完善我委网站信息公开版块结构，及时更新机构职能、项目建设、部门预决算、价格监测、粮油行情等群众关注度高的事项，以及发展改革工作中各类工作动态类信息，确保执行、管理公开到位。定期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ar-SA"/>
        </w:rPr>
        <w:t>对信息公开栏目进行查缺补漏，主动提醒信息发布不及时、数量少的科室和单位，保证栏目信息完善、内容详实、更新及时，坚决杜绝漏报、误报、瞒报、迟报或不报现象。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各类信息的规范公开，倒逼权力运行更加透明，公众监督更加有力，推动了信息公开整体水平的提高。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napToGrid w:val="0"/>
          <w:kern w:val="32"/>
          <w:sz w:val="32"/>
          <w:szCs w:val="32"/>
          <w:lang w:val="en-US" w:eastAsia="zh-CN" w:bidi="ar-SA"/>
        </w:rPr>
        <w:t>（三）紧盯工作重点，提升公开水平</w:t>
      </w:r>
      <w:r>
        <w:rPr>
          <w:rFonts w:hint="eastAsia"/>
          <w:lang w:val="en-US" w:eastAsia="zh-CN"/>
        </w:rPr>
        <w:t>。紧盯群众关心关注的热点问题，及时规范予以公开公布，不断提高工作透明度。</w:t>
      </w:r>
      <w:r>
        <w:rPr>
          <w:rFonts w:hint="eastAsia" w:hAnsi="仿宋_GB2312" w:cs="仿宋_GB2312"/>
          <w:color w:val="000000"/>
          <w:kern w:val="2"/>
          <w:sz w:val="32"/>
          <w:szCs w:val="32"/>
          <w:lang w:val="en-US" w:eastAsia="zh-CN" w:bidi="ar-SA"/>
        </w:rPr>
        <w:t>针对疫情防控需求，在委网站和微信公众号制作发布了《国家发改委采取支持性两部制电价降低企业用电成本有关政策解读》等解读类信息；为做好“六稳”工作，落实“六保”任务，制作发布了《陕西省优化营商环境条例》等解读类信息；为回应民生热点问题，制作发布了《铜川市供暖价格政策》等解读信息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通过积极回应社会关切，让广大人民群众对</w:t>
      </w:r>
      <w:r>
        <w:rPr>
          <w:rFonts w:hint="eastAsia" w:hAnsi="仿宋_GB2312" w:cs="仿宋_GB2312"/>
          <w:color w:val="000000"/>
          <w:kern w:val="2"/>
          <w:sz w:val="32"/>
          <w:szCs w:val="32"/>
          <w:lang w:val="en-US" w:eastAsia="zh-CN" w:bidi="ar-SA"/>
        </w:rPr>
        <w:t>全市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经济社会发展情况增进了解、提振信心。</w:t>
      </w:r>
    </w:p>
    <w:p>
      <w:pPr>
        <w:tabs>
          <w:tab w:val="left" w:pos="7791"/>
        </w:tabs>
        <w:ind w:firstLine="646" w:firstLineChars="202"/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napToGrid w:val="0"/>
          <w:kern w:val="32"/>
          <w:sz w:val="32"/>
          <w:szCs w:val="32"/>
          <w:lang w:val="zh-CN" w:eastAsia="zh-CN" w:bidi="ar-SA"/>
        </w:rPr>
        <w:t>（</w:t>
      </w:r>
      <w:r>
        <w:rPr>
          <w:rFonts w:hint="eastAsia" w:ascii="楷体_GB2312" w:hAnsi="楷体_GB2312" w:eastAsia="楷体_GB2312" w:cs="楷体_GB2312"/>
          <w:snapToGrid w:val="0"/>
          <w:kern w:val="32"/>
          <w:sz w:val="32"/>
          <w:szCs w:val="32"/>
          <w:lang w:val="en-US" w:eastAsia="zh-CN" w:bidi="ar-SA"/>
        </w:rPr>
        <w:t>四</w:t>
      </w:r>
      <w:r>
        <w:rPr>
          <w:rFonts w:hint="eastAsia" w:ascii="楷体_GB2312" w:hAnsi="楷体_GB2312" w:eastAsia="楷体_GB2312" w:cs="楷体_GB2312"/>
          <w:snapToGrid w:val="0"/>
          <w:kern w:val="32"/>
          <w:sz w:val="32"/>
          <w:szCs w:val="32"/>
          <w:lang w:val="zh-CN" w:eastAsia="zh-CN" w:bidi="ar-SA"/>
        </w:rPr>
        <w:t>）</w:t>
      </w:r>
      <w:r>
        <w:rPr>
          <w:rFonts w:hint="eastAsia" w:ascii="楷体_GB2312" w:hAnsi="楷体_GB2312" w:eastAsia="楷体_GB2312" w:cs="楷体_GB2312"/>
          <w:snapToGrid w:val="0"/>
          <w:kern w:val="32"/>
          <w:sz w:val="32"/>
          <w:szCs w:val="32"/>
          <w:lang w:val="en-US" w:eastAsia="zh-CN" w:bidi="ar-SA"/>
        </w:rPr>
        <w:t>严格督查考核，务求工作实效。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en-US" w:eastAsia="zh-CN"/>
        </w:rPr>
        <w:t>坚持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zh-CN"/>
        </w:rPr>
        <w:t>将信息和信息公开工作纳入科室和单位年度工作目标考核管理内容。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zh-CN"/>
        </w:rPr>
        <w:t>召开信息公开工作会议，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en-US" w:eastAsia="zh-CN"/>
        </w:rPr>
        <w:t>印发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zh-CN"/>
        </w:rPr>
        <w:t>工作要点，明确职责分工，层层落实责任。加大领导和民众关注的重点信息、问题性和调研性信息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en-US" w:eastAsia="zh-CN"/>
        </w:rPr>
        <w:t>约稿和编发力度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en-US" w:eastAsia="zh-CN"/>
        </w:rPr>
        <w:t>及时通过委网站和微信公众号进行公布，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zh-CN"/>
        </w:rPr>
        <w:t>确保重点信息及时发布。每季度将信息公开、信息发布、网站板块建设等情况在全发改系统进行通报，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en-US" w:eastAsia="zh-CN"/>
        </w:rPr>
        <w:t>督促未完成任务及存在问题的科室和单位抓紧整改。年末对各科室、委属各单位信息完成情况进行汇总，根据委内考核要求，作为评优依据，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zh-CN"/>
        </w:rPr>
        <w:t>为全面推行信息公开工作提供了组织保证。</w:t>
      </w:r>
    </w:p>
    <w:p>
      <w:pPr>
        <w:tabs>
          <w:tab w:val="left" w:pos="7791"/>
        </w:tabs>
        <w:ind w:firstLine="646" w:firstLineChars="202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napToGrid w:val="0"/>
          <w:kern w:val="32"/>
          <w:sz w:val="32"/>
          <w:szCs w:val="32"/>
          <w:lang w:val="en-US" w:eastAsia="zh-CN"/>
        </w:rPr>
        <w:t>(五)</w:t>
      </w:r>
      <w:r>
        <w:rPr>
          <w:rFonts w:hint="eastAsia" w:ascii="楷体_GB2312" w:hAnsi="楷体_GB2312" w:eastAsia="楷体_GB2312" w:cs="楷体_GB2312"/>
          <w:snapToGrid w:val="0"/>
          <w:kern w:val="32"/>
          <w:sz w:val="32"/>
          <w:szCs w:val="32"/>
          <w:lang w:val="zh-CN" w:eastAsia="zh-CN"/>
        </w:rPr>
        <w:t>政府信息依申请公开情况。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zh-CN"/>
        </w:rPr>
        <w:t>20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zh-CN"/>
        </w:rPr>
        <w:t>年，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zh-CN" w:eastAsia="zh-CN"/>
        </w:rPr>
        <w:t>市发展改革委共办理依申请公开件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en-US" w:eastAsia="zh-CN"/>
        </w:rPr>
        <w:t>事项1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zh-CN" w:eastAsia="zh-CN"/>
        </w:rPr>
        <w:t>件。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en-US" w:eastAsia="zh-CN"/>
        </w:rPr>
        <w:t>申请人在委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zh-CN" w:eastAsia="zh-CN"/>
        </w:rPr>
        <w:t>网站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en-US" w:eastAsia="zh-CN"/>
        </w:rPr>
        <w:t>发布信息，申请公开我委2020年工作计划及截止11月30日的工作完成情况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zh-CN" w:eastAsia="zh-CN"/>
        </w:rPr>
        <w:t>。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en-US" w:eastAsia="zh-CN"/>
        </w:rPr>
        <w:t>申请公开的内容已电话告知申请人，申请内容已办结。</w:t>
      </w:r>
    </w:p>
    <w:p>
      <w:pPr>
        <w:tabs>
          <w:tab w:val="left" w:pos="7791"/>
        </w:tabs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napToGrid w:val="0"/>
          <w:kern w:val="32"/>
          <w:sz w:val="32"/>
          <w:szCs w:val="32"/>
          <w:lang w:val="zh-CN" w:eastAsia="zh-CN"/>
        </w:rPr>
        <w:t>（</w:t>
      </w:r>
      <w:r>
        <w:rPr>
          <w:rFonts w:hint="eastAsia" w:ascii="楷体_GB2312" w:hAnsi="楷体_GB2312" w:eastAsia="楷体_GB2312" w:cs="楷体_GB2312"/>
          <w:snapToGrid w:val="0"/>
          <w:kern w:val="32"/>
          <w:sz w:val="32"/>
          <w:szCs w:val="32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snapToGrid w:val="0"/>
          <w:kern w:val="32"/>
          <w:sz w:val="32"/>
          <w:szCs w:val="32"/>
          <w:lang w:val="zh-CN" w:eastAsia="zh-CN"/>
        </w:rPr>
        <w:t>）人大代表建议和政协委员提案办理结果公开情况。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2020年，我委共承办建议提案13件，其中人大代表建议4件，政协委员提案9件。在办复过程中，严格按照办理程序、办理时间和办理要求，逐件认真办理，圆满地完成了办复工作，所有案件均为A类办结，并在市政府网站、委网站进行了结果公开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ar-SA"/>
        </w:rPr>
        <w:t>所有建议提案办理结束后已全部将办理结果反馈市委、市政府督查室，市人大常办公室、市政协办公室以及各代表委员。复函格式规范率、走访率、《征求意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zh-CN" w:eastAsia="zh-CN"/>
        </w:rPr>
        <w:t>见稿》回收率均为100%。</w:t>
      </w:r>
    </w:p>
    <w:p>
      <w:pPr>
        <w:tabs>
          <w:tab w:val="left" w:pos="7791"/>
        </w:tabs>
        <w:ind w:firstLine="646" w:firstLineChars="202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二、主动公开政府信息情况</w:t>
      </w:r>
    </w:p>
    <w:tbl>
      <w:tblPr>
        <w:tblStyle w:val="5"/>
        <w:tblW w:w="882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92"/>
        <w:gridCol w:w="2238"/>
        <w:gridCol w:w="2372"/>
        <w:gridCol w:w="2018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本年新制作数量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本年新公开数量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规章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规范性文件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本年增/减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行政许可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其他对外管理服务事项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本年增/减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行政处罚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eastAsia="宋体" w:cs="宋体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31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行政强制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eastAsia="宋体" w:cs="宋体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行政事业性收费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采购项目数量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政府集中釆购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1" w:lineRule="exact"/>
        <w:jc w:val="center"/>
        <w:rPr>
          <w:sz w:val="2"/>
          <w:szCs w:val="2"/>
        </w:rPr>
      </w:pPr>
      <w:r>
        <w:br w:type="page"/>
      </w:r>
    </w:p>
    <w:p>
      <w:pPr>
        <w:tabs>
          <w:tab w:val="left" w:pos="7791"/>
        </w:tabs>
        <w:ind w:firstLine="646" w:firstLineChars="202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收到和处理政府信息公开申请情况</w:t>
      </w:r>
    </w:p>
    <w:tbl>
      <w:tblPr>
        <w:tblStyle w:val="5"/>
        <w:tblW w:w="87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2"/>
        <w:gridCol w:w="1468"/>
        <w:gridCol w:w="2741"/>
        <w:gridCol w:w="705"/>
        <w:gridCol w:w="570"/>
        <w:gridCol w:w="570"/>
        <w:gridCol w:w="555"/>
        <w:gridCol w:w="570"/>
        <w:gridCol w:w="525"/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  <w:jc w:val="center"/>
        </w:trPr>
        <w:tc>
          <w:tcPr>
            <w:tcW w:w="4801" w:type="dxa"/>
            <w:gridSpan w:val="3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（本列数据的勾稽关系为：第一项加第二项之和， 等于第三项加第四项之和）</w:t>
            </w:r>
          </w:p>
        </w:tc>
        <w:tc>
          <w:tcPr>
            <w:tcW w:w="3963" w:type="dxa"/>
            <w:gridSpan w:val="7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4801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705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自然人</w:t>
            </w:r>
          </w:p>
        </w:tc>
        <w:tc>
          <w:tcPr>
            <w:tcW w:w="2790" w:type="dxa"/>
            <w:gridSpan w:val="5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法人或其他组织</w:t>
            </w:r>
          </w:p>
        </w:tc>
        <w:tc>
          <w:tcPr>
            <w:tcW w:w="468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exact"/>
          <w:jc w:val="center"/>
        </w:trPr>
        <w:tc>
          <w:tcPr>
            <w:tcW w:w="4801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705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商业 企业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科研 机构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社会 公益 组织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法律 服务 机构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</w:t>
            </w:r>
          </w:p>
        </w:tc>
        <w:tc>
          <w:tcPr>
            <w:tcW w:w="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4801" w:type="dxa"/>
            <w:gridSpan w:val="3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一、本年新收政府信息公开申请数量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4801" w:type="dxa"/>
            <w:gridSpan w:val="3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二、上年结转政府信息公开申请数量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592" w:type="dxa"/>
            <w:vMerge w:val="restart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2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三、本年度办理结果</w:t>
            </w:r>
          </w:p>
        </w:tc>
        <w:tc>
          <w:tcPr>
            <w:tcW w:w="4209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（一）予以公开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（三）不予公开</w:t>
            </w: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属于国家秘密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其他法律行政法规禁止公开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危及“三安全一稳定”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4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保护第三方合法权益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属于三类内部事务信息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6.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属于四类过程性信息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7.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属于行政执法案卷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8.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属于行政查询事项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（四）无法提供</w:t>
            </w: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1.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本机关不掌握相关政府信息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没有现成信息需要另行制作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补正后申请内容仍不明确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（五）不予处理</w:t>
            </w: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信访举报投诉类申请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2.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重复申请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要求提供公开出版物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4.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无正当理由大量反复申请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要求行政机关确认或重新出具已获取信息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（六）其他处理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（七）总计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4801" w:type="dxa"/>
            <w:gridSpan w:val="3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四、结转下年度继续办理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</w:tbl>
    <w:p>
      <w:pPr>
        <w:tabs>
          <w:tab w:val="left" w:pos="7791"/>
        </w:tabs>
        <w:ind w:firstLine="480" w:firstLineChars="150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政府信息公开行政复议、行政诉讼情况</w:t>
      </w:r>
    </w:p>
    <w:tbl>
      <w:tblPr>
        <w:tblStyle w:val="5"/>
        <w:tblW w:w="8472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525"/>
        <w:gridCol w:w="570"/>
        <w:gridCol w:w="495"/>
        <w:gridCol w:w="675"/>
        <w:gridCol w:w="629"/>
        <w:gridCol w:w="585"/>
        <w:gridCol w:w="540"/>
        <w:gridCol w:w="541"/>
        <w:gridCol w:w="510"/>
        <w:gridCol w:w="615"/>
        <w:gridCol w:w="615"/>
        <w:gridCol w:w="630"/>
        <w:gridCol w:w="525"/>
        <w:gridCol w:w="45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行政复议</w:t>
            </w:r>
          </w:p>
        </w:tc>
        <w:tc>
          <w:tcPr>
            <w:tcW w:w="564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extDirection w:val="tbRlV"/>
            <w:vAlign w:val="bottom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未经复议直接起诉</w:t>
            </w:r>
          </w:p>
        </w:tc>
        <w:tc>
          <w:tcPr>
            <w:tcW w:w="283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9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bottom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 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extDirection w:val="tbRlV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</w:tbl>
    <w:p>
      <w:pPr>
        <w:spacing w:after="259" w:line="1" w:lineRule="exact"/>
      </w:pPr>
    </w:p>
    <w:p>
      <w:pPr>
        <w:pStyle w:val="2"/>
        <w:ind w:left="0" w:leftChars="0"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五、存在的问题及改进情况</w:t>
      </w:r>
      <w:bookmarkStart w:id="0" w:name="_GoBack"/>
      <w:bookmarkEnd w:id="0"/>
    </w:p>
    <w:p>
      <w:pPr>
        <w:tabs>
          <w:tab w:val="left" w:pos="7791"/>
        </w:tabs>
        <w:ind w:firstLine="640" w:firstLineChars="200"/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zh-CN" w:eastAsia="zh-CN"/>
        </w:rPr>
        <w:t>年，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en-US" w:eastAsia="zh-CN"/>
        </w:rPr>
        <w:t>我委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zh-CN" w:eastAsia="zh-CN"/>
        </w:rPr>
        <w:t>政府信息公开工作严格落实了全市发展改革工作的各项要求，取得一定的成绩。但通过自查，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en-US" w:eastAsia="zh-CN"/>
        </w:rPr>
        <w:t>仍然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zh-CN" w:eastAsia="zh-CN"/>
        </w:rPr>
        <w:t>存在的一些不足，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en-US" w:eastAsia="zh-CN"/>
        </w:rPr>
        <w:t>特别是政府网站平台集约化后，我委网站作为独立网站，工作人员对政务公开工作的新标准和新要求掌握的还不够精准，工作要求还不够高。加之工作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zh-CN" w:eastAsia="zh-CN"/>
        </w:rPr>
        <w:t>人员有限，信息公开主动性和及时性仍有欠缺。今后，我们将在市委市政府的领导下，进一步加大政务公开力度，创新拓展政务公开的载体、途径，加强平台载体建设水平，畅通与人民群众的沟通渠道，让权力在阳光下运行,不断提高政务信息公开水平。</w:t>
      </w:r>
    </w:p>
    <w:p>
      <w:pPr>
        <w:tabs>
          <w:tab w:val="left" w:pos="7791"/>
        </w:tabs>
        <w:ind w:firstLine="646" w:firstLineChars="202"/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zh-CN" w:eastAsia="zh-CN"/>
        </w:rPr>
        <w:t>一是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en-US" w:eastAsia="zh-CN"/>
        </w:rPr>
        <w:t>吃透精神，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zh-CN" w:eastAsia="zh-CN"/>
        </w:rPr>
        <w:t>进一步完善工作制度。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en-US" w:eastAsia="zh-CN"/>
        </w:rPr>
        <w:t>认真学习政务公开工作的标准和要求，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zh-CN" w:eastAsia="zh-CN"/>
        </w:rPr>
        <w:t>围绕政务公开绩效评估涉及要点，倒推完善有缺项或存在不足的条目，逐项梳理工作流程，细化工作要点，进一步夯实责任，继续坚持不懈的健全信息公开长效机制，加强信息公开工作的监督和考核，深化信息公开内容，切实抓好项目建设等重点领域的信息公开，确保信息公开的及时、准确、有效，不断提升政府公信力。二是继续加强政策解读工作，充分发挥发展改革系统职能作用，重点对涉及群众切身利益的政策调整等进行详细解读，努力做到便民、利民。三是继续加大信息公开基础工作力度。对上传信息认真审核，严把法律关、政策关、文字关和保密关，确保信息准确、规范公开。四是继续加强信息公开平台管理。不断丰富门户网站板块设置和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en-US" w:eastAsia="zh-CN"/>
        </w:rPr>
        <w:t>新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zh-CN" w:eastAsia="zh-CN"/>
        </w:rPr>
        <w:t>媒体信息发布，保证信息公开形式多样化，进一步推进信息便民服务工作。</w:t>
      </w:r>
    </w:p>
    <w:p>
      <w:pPr>
        <w:tabs>
          <w:tab w:val="left" w:pos="7791"/>
        </w:tabs>
        <w:ind w:firstLine="640" w:firstLineChars="200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 w:eastAsia="zh-CN"/>
        </w:rPr>
        <w:t xml:space="preserve">六、其他需要报告的事项 </w:t>
      </w:r>
    </w:p>
    <w:p>
      <w:pPr>
        <w:tabs>
          <w:tab w:val="left" w:pos="7791"/>
        </w:tabs>
        <w:ind w:firstLine="640" w:firstLineChars="200"/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zh-CN" w:eastAsia="zh-CN"/>
        </w:rPr>
        <w:t>如对本报告有疑问，请与铜川市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en-US" w:eastAsia="zh-CN"/>
        </w:rPr>
        <w:t>发展和改革委员会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zh-CN" w:eastAsia="zh-CN"/>
        </w:rPr>
        <w:t>联系。通信地址：陕西省铜川市新区正阳路9号，邮编：727031，联系电话：0919－318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en-US" w:eastAsia="zh-CN"/>
        </w:rPr>
        <w:t>3785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zh-CN" w:eastAsia="zh-CN"/>
        </w:rPr>
        <w:t>，电子邮箱：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en-US" w:eastAsia="zh-CN"/>
        </w:rPr>
        <w:t>119100074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zh-CN" w:eastAsia="zh-CN"/>
        </w:rPr>
        <w:t>＠qq.com。 </w:t>
      </w:r>
    </w:p>
    <w:p>
      <w:pPr>
        <w:tabs>
          <w:tab w:val="left" w:pos="7791"/>
        </w:tabs>
        <w:ind w:firstLine="646" w:firstLineChars="202"/>
        <w:rPr>
          <w:rFonts w:hint="default" w:ascii="仿宋_GB2312" w:hAnsi="仿宋_GB2312" w:eastAsia="仿宋_GB2312" w:cs="仿宋_GB2312"/>
          <w:snapToGrid w:val="0"/>
          <w:kern w:val="3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napToGrid w:val="0"/>
          <w:kern w:val="3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textAlignment w:val="auto"/>
        <w:rPr>
          <w:rFonts w:hint="eastAsia" w:hAnsi="仿宋_GB2312" w:cs="仿宋_GB2312"/>
          <w:snapToGrid w:val="0"/>
          <w:kern w:val="32"/>
          <w:sz w:val="32"/>
          <w:szCs w:val="32"/>
          <w:lang w:val="en-US" w:eastAsia="zh-CN"/>
        </w:rPr>
      </w:pPr>
      <w:r>
        <w:rPr>
          <w:rFonts w:hint="eastAsia" w:hAnsi="仿宋_GB2312" w:cs="仿宋_GB2312"/>
          <w:snapToGrid w:val="0"/>
          <w:kern w:val="32"/>
          <w:sz w:val="32"/>
          <w:szCs w:val="32"/>
          <w:lang w:val="en-US" w:eastAsia="zh-CN"/>
        </w:rPr>
        <w:t xml:space="preserve">                           铜川市发展和改革委员会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textAlignment w:val="auto"/>
        <w:rPr>
          <w:rFonts w:hint="default" w:hAnsi="仿宋_GB2312" w:cs="仿宋_GB2312"/>
          <w:snapToGrid w:val="0"/>
          <w:kern w:val="32"/>
          <w:sz w:val="32"/>
          <w:szCs w:val="32"/>
          <w:lang w:val="en-US" w:eastAsia="zh-CN"/>
        </w:rPr>
      </w:pPr>
      <w:r>
        <w:rPr>
          <w:rFonts w:hint="eastAsia" w:hAnsi="仿宋_GB2312" w:cs="仿宋_GB2312"/>
          <w:snapToGrid w:val="0"/>
          <w:kern w:val="32"/>
          <w:sz w:val="32"/>
          <w:szCs w:val="32"/>
          <w:lang w:val="en-US" w:eastAsia="zh-CN"/>
        </w:rPr>
        <w:t xml:space="preserve">                               2021年1月21日</w:t>
      </w:r>
    </w:p>
    <w:p>
      <w:pPr>
        <w:tabs>
          <w:tab w:val="left" w:pos="7791"/>
        </w:tabs>
        <w:ind w:firstLine="640" w:firstLineChars="200"/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zh-CN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D4CF6"/>
    <w:rsid w:val="0C2B3875"/>
    <w:rsid w:val="31056F86"/>
    <w:rsid w:val="3BC06C63"/>
    <w:rsid w:val="44C724FE"/>
    <w:rsid w:val="488D4CF6"/>
    <w:rsid w:val="53D04526"/>
    <w:rsid w:val="6E631A37"/>
    <w:rsid w:val="72F8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  <w:rPr>
      <w:rFonts w:ascii="Calibri" w:hAnsi="Calibri"/>
      <w:kern w:val="0"/>
      <w:szCs w:val="22"/>
    </w:rPr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360" w:lineRule="auto"/>
      <w:ind w:firstLine="420"/>
    </w:pPr>
    <w:rPr>
      <w:rFonts w:ascii="仿宋_GB2312" w:eastAsia="仿宋_GB2312" w:cs="仿宋_GB2312"/>
      <w:kern w:val="0"/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Char1"/>
    <w:basedOn w:val="1"/>
    <w:link w:val="6"/>
    <w:uiPriority w:val="0"/>
    <w:pPr>
      <w:tabs>
        <w:tab w:val="left" w:pos="840"/>
      </w:tabs>
      <w:ind w:left="840" w:hanging="420"/>
    </w:pPr>
    <w:rPr>
      <w:rFonts w:ascii="Calibri" w:hAnsi="Calibri"/>
      <w:kern w:val="0"/>
      <w:szCs w:val="22"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3F3F3F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TML Definition"/>
    <w:basedOn w:val="6"/>
    <w:qFormat/>
    <w:uiPriority w:val="0"/>
  </w:style>
  <w:style w:type="character" w:styleId="12">
    <w:name w:val="HTML Acronym"/>
    <w:basedOn w:val="6"/>
    <w:qFormat/>
    <w:uiPriority w:val="0"/>
  </w:style>
  <w:style w:type="character" w:styleId="13">
    <w:name w:val="HTML Variable"/>
    <w:basedOn w:val="6"/>
    <w:qFormat/>
    <w:uiPriority w:val="0"/>
  </w:style>
  <w:style w:type="character" w:styleId="14">
    <w:name w:val="Hyperlink"/>
    <w:basedOn w:val="6"/>
    <w:qFormat/>
    <w:uiPriority w:val="0"/>
    <w:rPr>
      <w:color w:val="3F3F3F"/>
      <w:u w:val="none"/>
    </w:rPr>
  </w:style>
  <w:style w:type="character" w:styleId="15">
    <w:name w:val="HTML Code"/>
    <w:basedOn w:val="6"/>
    <w:qFormat/>
    <w:uiPriority w:val="0"/>
    <w:rPr>
      <w:rFonts w:ascii="Courier New" w:hAnsi="Courier New"/>
      <w:sz w:val="20"/>
    </w:rPr>
  </w:style>
  <w:style w:type="character" w:styleId="16">
    <w:name w:val="HTML Cite"/>
    <w:basedOn w:val="6"/>
    <w:uiPriority w:val="0"/>
  </w:style>
  <w:style w:type="character" w:customStyle="1" w:styleId="17">
    <w:name w:val="tim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2021-01-15T00:44:00Z</dcterms:created>
  <dc:creator>Dreamcatcher</dc:creator>
  <cp:lastModifiedBy>Dreamcatcher</cp:lastModifiedBy>
  <cp:lastPrinted>2021-01-21T01:46:00Z</cp:lastPrinted>
  <dcterms:modified xsi:type="dcterms:W3CDTF">2021-02-08T07:12:00Z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