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sz w:val="44"/>
          <w:szCs w:val="44"/>
        </w:rPr>
      </w:pPr>
    </w:p>
    <w:p>
      <w:pPr>
        <w:spacing w:line="660" w:lineRule="exact"/>
        <w:jc w:val="center"/>
        <w:rPr>
          <w:rFonts w:hint="eastAsia" w:ascii="方正小标宋简体" w:eastAsia="方正小标宋简体"/>
          <w:sz w:val="44"/>
          <w:szCs w:val="44"/>
        </w:rPr>
      </w:pPr>
    </w:p>
    <w:p>
      <w:pPr>
        <w:spacing w:line="660" w:lineRule="exact"/>
        <w:jc w:val="center"/>
        <w:rPr>
          <w:rFonts w:hint="eastAsia" w:ascii="方正小标宋简体" w:eastAsia="方正小标宋简体"/>
          <w:sz w:val="44"/>
          <w:szCs w:val="44"/>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铜川市城市管理执法局</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年度政府信息公开工作年度报告</w:t>
      </w:r>
    </w:p>
    <w:p>
      <w:pPr>
        <w:rPr>
          <w:rFonts w:ascii="仿宋_GB2312" w:hAnsi="微软雅黑" w:eastAsia="仿宋_GB2312"/>
          <w:sz w:val="32"/>
          <w:szCs w:val="32"/>
        </w:rPr>
      </w:pPr>
    </w:p>
    <w:p>
      <w:pPr>
        <w:spacing w:line="6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lang w:val="en-US" w:eastAsia="zh-CN"/>
        </w:rPr>
        <w:t>按照</w:t>
      </w:r>
      <w:r>
        <w:rPr>
          <w:rFonts w:hint="eastAsia" w:ascii="仿宋_GB2312" w:hAnsi="微软雅黑" w:eastAsia="仿宋_GB2312"/>
          <w:sz w:val="32"/>
          <w:szCs w:val="32"/>
        </w:rPr>
        <w:t>《政府信息公开条例》《国务院办公厅政府信息与政务公开办公室关于政府信息公开工作年度报告有关事项的通知》要求，</w:t>
      </w:r>
      <w:r>
        <w:rPr>
          <w:rFonts w:hint="eastAsia" w:ascii="仿宋_GB2312" w:hAnsi="微软雅黑" w:eastAsia="仿宋_GB2312"/>
          <w:sz w:val="32"/>
          <w:szCs w:val="32"/>
          <w:lang w:val="en-US" w:eastAsia="zh-CN"/>
        </w:rPr>
        <w:t>我局不断</w:t>
      </w:r>
      <w:r>
        <w:rPr>
          <w:rFonts w:hint="eastAsia" w:ascii="仿宋_GB2312" w:eastAsia="仿宋_GB2312"/>
          <w:sz w:val="32"/>
          <w:szCs w:val="32"/>
        </w:rPr>
        <w:t>完善政务公开内容，畅通政务公开渠道，</w:t>
      </w:r>
      <w:r>
        <w:rPr>
          <w:rFonts w:hint="eastAsia" w:ascii="仿宋_GB2312" w:eastAsia="仿宋_GB2312"/>
          <w:sz w:val="32"/>
          <w:szCs w:val="32"/>
          <w:lang w:val="en-US" w:eastAsia="zh-CN"/>
        </w:rPr>
        <w:t>全面做好</w:t>
      </w:r>
      <w:r>
        <w:rPr>
          <w:rFonts w:hint="eastAsia" w:ascii="仿宋_GB2312" w:eastAsia="仿宋_GB2312"/>
          <w:sz w:val="32"/>
          <w:szCs w:val="32"/>
        </w:rPr>
        <w:t>信息公开各项工作，</w:t>
      </w:r>
      <w:r>
        <w:rPr>
          <w:rFonts w:hint="eastAsia" w:ascii="仿宋_GB2312" w:hAnsi="微软雅黑" w:eastAsia="仿宋_GB2312"/>
          <w:sz w:val="32"/>
          <w:szCs w:val="32"/>
        </w:rPr>
        <w:t>特向社会公布铜川市城市管理执法局</w:t>
      </w:r>
      <w:r>
        <w:rPr>
          <w:rFonts w:hint="eastAsia" w:ascii="仿宋_GB2312" w:hAnsi="微软雅黑" w:eastAsia="仿宋_GB2312"/>
          <w:sz w:val="32"/>
          <w:szCs w:val="32"/>
          <w:lang w:val="en-US" w:eastAsia="zh-CN"/>
        </w:rPr>
        <w:t>2020</w:t>
      </w:r>
      <w:r>
        <w:rPr>
          <w:rFonts w:hint="eastAsia" w:ascii="仿宋_GB2312" w:hAnsi="微软雅黑" w:eastAsia="仿宋_GB2312"/>
          <w:sz w:val="32"/>
          <w:szCs w:val="32"/>
        </w:rPr>
        <w:t>年度政府信息公开工作年度报告。</w:t>
      </w:r>
      <w:r>
        <w:rPr>
          <w:rFonts w:hint="eastAsia" w:ascii="仿宋_GB2312" w:eastAsia="仿宋_GB2312"/>
          <w:sz w:val="32"/>
          <w:szCs w:val="32"/>
        </w:rPr>
        <w:t>本报告所列数据统计期限为20</w:t>
      </w:r>
      <w:r>
        <w:rPr>
          <w:rFonts w:hint="eastAsia" w:ascii="仿宋_GB2312" w:eastAsia="仿宋_GB2312"/>
          <w:sz w:val="32"/>
          <w:szCs w:val="32"/>
          <w:lang w:val="en-US" w:eastAsia="zh-CN"/>
        </w:rPr>
        <w:t>20</w:t>
      </w:r>
      <w:r>
        <w:rPr>
          <w:rFonts w:hint="eastAsia" w:ascii="仿宋_GB2312" w:eastAsia="仿宋_GB2312"/>
          <w:sz w:val="32"/>
          <w:szCs w:val="32"/>
        </w:rPr>
        <w:t>年1月1日至20</w:t>
      </w:r>
      <w:r>
        <w:rPr>
          <w:rFonts w:hint="eastAsia" w:ascii="仿宋_GB2312" w:eastAsia="仿宋_GB2312"/>
          <w:sz w:val="32"/>
          <w:szCs w:val="32"/>
          <w:lang w:val="en-US" w:eastAsia="zh-CN"/>
        </w:rPr>
        <w:t>20</w:t>
      </w:r>
      <w:r>
        <w:rPr>
          <w:rFonts w:hint="eastAsia" w:ascii="仿宋_GB2312" w:eastAsia="仿宋_GB2312"/>
          <w:sz w:val="32"/>
          <w:szCs w:val="32"/>
        </w:rPr>
        <w:t>年12月31日。</w:t>
      </w:r>
    </w:p>
    <w:p>
      <w:pPr>
        <w:pStyle w:val="4"/>
        <w:spacing w:before="0" w:beforeAutospacing="0" w:after="0" w:afterAutospacing="0" w:line="640" w:lineRule="exact"/>
        <w:ind w:firstLine="640" w:firstLineChars="200"/>
        <w:rPr>
          <w:rFonts w:hint="eastAsia" w:ascii="黑体" w:hAnsi="黑体" w:eastAsia="黑体"/>
          <w:sz w:val="32"/>
          <w:szCs w:val="32"/>
        </w:rPr>
      </w:pPr>
      <w:r>
        <w:rPr>
          <w:rFonts w:hint="eastAsia" w:ascii="黑体" w:hAnsi="黑体" w:eastAsia="黑体"/>
          <w:sz w:val="32"/>
          <w:szCs w:val="32"/>
        </w:rPr>
        <w:t>一、总体情况</w:t>
      </w:r>
    </w:p>
    <w:p>
      <w:pPr>
        <w:pStyle w:val="4"/>
        <w:spacing w:before="0" w:beforeAutospacing="0" w:after="0" w:afterAutospacing="0" w:line="64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（一）主动公开政府信息情况</w:t>
      </w:r>
    </w:p>
    <w:p>
      <w:pPr>
        <w:spacing w:line="640" w:lineRule="exact"/>
        <w:ind w:firstLine="640" w:firstLineChars="200"/>
        <w:rPr>
          <w:rFonts w:hint="eastAsia" w:ascii="黑体" w:hAnsi="黑体" w:eastAsia="黑体" w:cs="黑体"/>
          <w:snapToGrid w:val="0"/>
          <w:kern w:val="32"/>
          <w:sz w:val="32"/>
          <w:szCs w:val="32"/>
          <w:lang w:val="zh-CN"/>
        </w:rPr>
      </w:pPr>
      <w:r>
        <w:rPr>
          <w:rFonts w:hint="eastAsia" w:ascii="仿宋_GB2312" w:eastAsia="仿宋_GB2312" w:hAnsiTheme="minorHAnsi" w:cstheme="minorBidi"/>
          <w:kern w:val="2"/>
          <w:sz w:val="32"/>
          <w:szCs w:val="32"/>
          <w:lang w:val="en-US" w:eastAsia="zh-CN" w:bidi="ar-SA"/>
        </w:rPr>
        <w:t>按时完成部门预决算、“三公”经费支出、城市供水水质安全情况等信息公开，2020年在市政府网站公开各类信息59条。</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年未收到信息公开申请。</w:t>
      </w:r>
    </w:p>
    <w:p>
      <w:pPr>
        <w:spacing w:line="64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（二）政务新媒体公开情况</w:t>
      </w:r>
    </w:p>
    <w:p>
      <w:pPr>
        <w:spacing w:line="64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w:t>
      </w:r>
      <w:r>
        <w:rPr>
          <w:rFonts w:hint="eastAsia" w:ascii="仿宋_GB2312" w:eastAsia="仿宋_GB2312" w:cstheme="minorBidi"/>
          <w:kern w:val="2"/>
          <w:sz w:val="32"/>
          <w:szCs w:val="32"/>
          <w:lang w:val="en-US" w:eastAsia="zh-CN" w:bidi="ar-SA"/>
        </w:rPr>
        <w:t>局建立</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铜川城市管理</w:t>
      </w:r>
      <w:r>
        <w:rPr>
          <w:rFonts w:hint="eastAsia" w:ascii="仿宋_GB2312" w:eastAsia="仿宋_GB2312" w:hAnsiTheme="minorHAnsi" w:cstheme="minorBidi"/>
          <w:kern w:val="2"/>
          <w:sz w:val="32"/>
          <w:szCs w:val="32"/>
          <w:lang w:val="en-US" w:eastAsia="zh-CN" w:bidi="ar-SA"/>
        </w:rPr>
        <w:t>”微信</w:t>
      </w:r>
      <w:r>
        <w:rPr>
          <w:rFonts w:hint="eastAsia" w:ascii="仿宋_GB2312" w:eastAsia="仿宋_GB2312" w:cstheme="minorBidi"/>
          <w:kern w:val="2"/>
          <w:sz w:val="32"/>
          <w:szCs w:val="32"/>
          <w:lang w:val="en-US" w:eastAsia="zh-CN" w:bidi="ar-SA"/>
        </w:rPr>
        <w:t>公众</w:t>
      </w:r>
      <w:r>
        <w:rPr>
          <w:rFonts w:hint="eastAsia" w:ascii="仿宋_GB2312" w:eastAsia="仿宋_GB2312" w:hAnsiTheme="minorHAnsi" w:cstheme="minorBidi"/>
          <w:kern w:val="2"/>
          <w:sz w:val="32"/>
          <w:szCs w:val="32"/>
          <w:lang w:val="en-US" w:eastAsia="zh-CN" w:bidi="ar-SA"/>
        </w:rPr>
        <w:t>号</w:t>
      </w:r>
      <w:r>
        <w:rPr>
          <w:rFonts w:hint="eastAsia" w:ascii="仿宋_GB2312" w:eastAsia="仿宋_GB2312" w:cstheme="minorBidi"/>
          <w:kern w:val="2"/>
          <w:sz w:val="32"/>
          <w:szCs w:val="32"/>
          <w:lang w:val="en-US" w:eastAsia="zh-CN" w:bidi="ar-SA"/>
        </w:rPr>
        <w:t>1个</w:t>
      </w:r>
      <w:r>
        <w:rPr>
          <w:rFonts w:hint="eastAsia" w:ascii="仿宋_GB2312" w:eastAsia="仿宋_GB2312" w:hAnsiTheme="minorHAnsi" w:cstheme="minorBidi"/>
          <w:kern w:val="2"/>
          <w:sz w:val="32"/>
          <w:szCs w:val="32"/>
          <w:lang w:val="en-US" w:eastAsia="zh-CN" w:bidi="ar-SA"/>
        </w:rPr>
        <w:t>，20</w:t>
      </w:r>
      <w:r>
        <w:rPr>
          <w:rFonts w:hint="eastAsia" w:ascii="仿宋_GB2312" w:eastAsia="仿宋_GB2312" w:cstheme="minorBidi"/>
          <w:kern w:val="2"/>
          <w:sz w:val="32"/>
          <w:szCs w:val="32"/>
          <w:lang w:val="en-US" w:eastAsia="zh-CN" w:bidi="ar-SA"/>
        </w:rPr>
        <w:t>20</w:t>
      </w:r>
      <w:r>
        <w:rPr>
          <w:rFonts w:hint="eastAsia" w:ascii="仿宋_GB2312" w:eastAsia="仿宋_GB2312" w:hAnsiTheme="minorHAnsi" w:cstheme="minorBidi"/>
          <w:kern w:val="2"/>
          <w:sz w:val="32"/>
          <w:szCs w:val="32"/>
          <w:lang w:val="en-US" w:eastAsia="zh-CN" w:bidi="ar-SA"/>
        </w:rPr>
        <w:t>年发布信</w:t>
      </w:r>
      <w:r>
        <w:rPr>
          <w:rFonts w:hint="eastAsia" w:ascii="仿宋_GB2312" w:eastAsia="仿宋_GB2312" w:cstheme="minorBidi"/>
          <w:kern w:val="2"/>
          <w:sz w:val="32"/>
          <w:szCs w:val="32"/>
          <w:lang w:val="en-US" w:eastAsia="zh-CN" w:bidi="ar-SA"/>
        </w:rPr>
        <w:t>息103条</w:t>
      </w:r>
      <w:r>
        <w:rPr>
          <w:rFonts w:hint="eastAsia" w:ascii="仿宋_GB2312" w:eastAsia="仿宋_GB2312" w:hAnsiTheme="minorHAnsi" w:cstheme="minorBidi"/>
          <w:kern w:val="2"/>
          <w:sz w:val="32"/>
          <w:szCs w:val="32"/>
          <w:lang w:val="en-US" w:eastAsia="zh-CN" w:bidi="ar-SA"/>
        </w:rPr>
        <w:t>。</w:t>
      </w:r>
    </w:p>
    <w:p>
      <w:pPr>
        <w:spacing w:line="64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（三）建议提案办理情况</w:t>
      </w:r>
    </w:p>
    <w:p>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承办人大代表建议和政协委员提案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件，其中人大建议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件，政协提案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已按要求全部办结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同时在网站公布</w:t>
      </w:r>
      <w:r>
        <w:rPr>
          <w:rFonts w:hint="eastAsia" w:ascii="仿宋_GB2312" w:hAnsi="仿宋_GB2312" w:eastAsia="仿宋_GB2312" w:cs="仿宋_GB2312"/>
          <w:sz w:val="32"/>
          <w:szCs w:val="32"/>
        </w:rPr>
        <w:t>。</w:t>
      </w:r>
    </w:p>
    <w:p>
      <w:pPr>
        <w:spacing w:line="640" w:lineRule="exact"/>
        <w:ind w:firstLine="640" w:firstLineChars="200"/>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（四）加强政府信息公开管理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我局高度重视政府信息公开工作，成立</w:t>
      </w:r>
      <w:r>
        <w:rPr>
          <w:rFonts w:hint="eastAsia" w:ascii="仿宋_GB2312" w:eastAsia="仿宋_GB2312"/>
          <w:sz w:val="32"/>
          <w:szCs w:val="32"/>
          <w:lang w:val="en-US" w:eastAsia="zh-CN"/>
        </w:rPr>
        <w:t>了</w:t>
      </w:r>
      <w:r>
        <w:rPr>
          <w:rFonts w:hint="eastAsia" w:ascii="仿宋_GB2312" w:eastAsia="仿宋_GB2312"/>
          <w:sz w:val="32"/>
          <w:szCs w:val="32"/>
        </w:rPr>
        <w:t>政府信息公开工作领导小组</w:t>
      </w:r>
      <w:r>
        <w:rPr>
          <w:rFonts w:hint="eastAsia" w:ascii="仿宋_GB2312" w:eastAsia="仿宋_GB2312"/>
          <w:sz w:val="32"/>
          <w:szCs w:val="32"/>
          <w:lang w:eastAsia="zh-CN"/>
        </w:rPr>
        <w:t>，</w:t>
      </w:r>
      <w:r>
        <w:rPr>
          <w:rFonts w:hint="eastAsia" w:ascii="仿宋_GB2312" w:eastAsia="仿宋_GB2312"/>
          <w:sz w:val="32"/>
          <w:szCs w:val="32"/>
          <w:lang w:val="en-US" w:eastAsia="zh-CN"/>
        </w:rPr>
        <w:t>由局党组书记、局长任组长，各分管领导任副组长，</w:t>
      </w:r>
      <w:r>
        <w:rPr>
          <w:rFonts w:hint="eastAsia" w:ascii="仿宋_GB2312" w:hAnsi="仿宋_GB2312" w:eastAsia="仿宋_GB2312" w:cs="仿宋_GB2312"/>
          <w:sz w:val="32"/>
          <w:szCs w:val="32"/>
          <w:lang w:val="en-US" w:eastAsia="zh-CN"/>
        </w:rPr>
        <w:t>办公室主任由局办公室主任兼任，</w:t>
      </w:r>
      <w:r>
        <w:rPr>
          <w:rFonts w:hint="eastAsia" w:ascii="仿宋_GB2312" w:eastAsia="仿宋_GB2312"/>
          <w:sz w:val="32"/>
          <w:szCs w:val="32"/>
        </w:rPr>
        <w:t>具体负责政府信息公开工作</w:t>
      </w:r>
      <w:r>
        <w:rPr>
          <w:rFonts w:hint="eastAsia" w:ascii="仿宋_GB2312" w:eastAsia="仿宋_GB2312"/>
          <w:sz w:val="32"/>
          <w:szCs w:val="32"/>
          <w:lang w:eastAsia="zh-CN"/>
        </w:rPr>
        <w:t>，</w:t>
      </w:r>
      <w:r>
        <w:rPr>
          <w:rFonts w:hint="eastAsia" w:ascii="仿宋_GB2312" w:eastAsia="仿宋_GB2312"/>
          <w:sz w:val="32"/>
          <w:szCs w:val="32"/>
        </w:rPr>
        <w:t>始终把做好政务信息公开工作列入单位工作议事日程</w:t>
      </w:r>
      <w:r>
        <w:rPr>
          <w:rFonts w:hint="eastAsia" w:ascii="仿宋_GB2312" w:eastAsia="仿宋_GB2312"/>
          <w:sz w:val="32"/>
          <w:szCs w:val="32"/>
          <w:lang w:eastAsia="zh-CN"/>
        </w:rPr>
        <w:t>，</w:t>
      </w:r>
      <w:r>
        <w:rPr>
          <w:rFonts w:hint="eastAsia" w:ascii="仿宋_GB2312" w:eastAsia="仿宋_GB2312"/>
          <w:sz w:val="32"/>
          <w:szCs w:val="32"/>
        </w:rPr>
        <w:t>确保政府信息</w:t>
      </w:r>
      <w:r>
        <w:rPr>
          <w:rFonts w:hint="eastAsia" w:ascii="仿宋_GB2312" w:eastAsia="仿宋_GB2312"/>
          <w:sz w:val="32"/>
          <w:szCs w:val="32"/>
          <w:lang w:val="en-US" w:eastAsia="zh-CN"/>
        </w:rPr>
        <w:t>公开</w:t>
      </w:r>
      <w:r>
        <w:rPr>
          <w:rFonts w:hint="eastAsia" w:ascii="仿宋_GB2312" w:eastAsia="仿宋_GB2312"/>
          <w:sz w:val="32"/>
          <w:szCs w:val="32"/>
        </w:rPr>
        <w:t>工作顺利开展。</w:t>
      </w:r>
    </w:p>
    <w:p>
      <w:pPr>
        <w:tabs>
          <w:tab w:val="left" w:pos="7791"/>
        </w:tabs>
        <w:ind w:firstLine="646" w:firstLineChars="202"/>
        <w:rPr>
          <w:rFonts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二、主动公开政府信息情况</w:t>
      </w:r>
    </w:p>
    <w:tbl>
      <w:tblPr>
        <w:tblStyle w:val="5"/>
        <w:tblW w:w="8820" w:type="dxa"/>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规章</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cs="宋体"/>
                <w:snapToGrid w:val="0"/>
                <w:kern w:val="32"/>
                <w:szCs w:val="21"/>
                <w:lang w:val="zh-CN"/>
              </w:rPr>
              <w:t>0</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cs="宋体"/>
                <w:snapToGrid w:val="0"/>
                <w:kern w:val="32"/>
                <w:szCs w:val="21"/>
                <w:lang w:val="zh-CN"/>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5</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5</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5</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5</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0</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vAlign w:val="bottom"/>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vAlign w:val="bottom"/>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eastAsia="宋体" w:cs="宋体"/>
                <w:snapToGrid w:val="0"/>
                <w:kern w:val="32"/>
                <w:szCs w:val="21"/>
                <w:lang w:val="en-US" w:eastAsia="zh-CN"/>
              </w:rPr>
              <w:t>171</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eastAsia="宋体" w:cs="宋体"/>
                <w:snapToGrid w:val="0"/>
                <w:kern w:val="32"/>
                <w:szCs w:val="21"/>
                <w:lang w:val="en-US" w:eastAsia="zh-CN"/>
              </w:rPr>
              <w:t>29</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eastAsia="宋体" w:cs="宋体"/>
                <w:snapToGrid w:val="0"/>
                <w:kern w:val="32"/>
                <w:szCs w:val="21"/>
                <w:lang w:val="en-US" w:eastAsia="zh-CN"/>
              </w:rPr>
              <w:t>1</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3</w:t>
            </w:r>
          </w:p>
        </w:tc>
        <w:tc>
          <w:tcPr>
            <w:tcW w:w="4390" w:type="dxa"/>
            <w:gridSpan w:val="2"/>
            <w:tcBorders>
              <w:top w:val="single" w:color="auto" w:sz="4" w:space="0"/>
              <w:left w:val="single" w:color="auto" w:sz="4" w:space="0"/>
              <w:right w:val="single" w:color="auto" w:sz="4" w:space="0"/>
            </w:tcBorders>
            <w:shd w:val="clear" w:color="auto" w:fill="FFFFFF"/>
            <w:vAlign w:val="center"/>
          </w:tcPr>
          <w:p>
            <w:pPr>
              <w:autoSpaceDE w:val="0"/>
              <w:autoSpaceDN w:val="0"/>
              <w:ind w:firstLine="1680" w:firstLineChars="800"/>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本年无增减</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vAlign w:val="center"/>
          </w:tcPr>
          <w:p>
            <w:pPr>
              <w:autoSpaceDE w:val="0"/>
              <w:autoSpaceDN w:val="0"/>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宋体" w:hAnsi="宋体" w:eastAsia="宋体" w:cs="宋体"/>
                <w:snapToGrid w:val="0"/>
                <w:kern w:val="32"/>
                <w:szCs w:val="21"/>
                <w:lang w:val="en-US" w:eastAsia="zh-CN"/>
              </w:rPr>
            </w:pPr>
            <w:bookmarkStart w:id="3" w:name="_GoBack"/>
            <w:bookmarkEnd w:id="3"/>
            <w:r>
              <w:rPr>
                <w:rFonts w:hint="eastAsia" w:ascii="宋体" w:hAnsi="宋体" w:eastAsia="宋体" w:cs="宋体"/>
                <w:snapToGrid w:val="0"/>
                <w:kern w:val="32"/>
                <w:szCs w:val="21"/>
                <w:lang w:val="en-US" w:eastAsia="zh-CN"/>
              </w:rPr>
              <w:t>14</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en-US" w:eastAsia="zh-CN"/>
              </w:rPr>
              <w:t>132816.4</w:t>
            </w:r>
            <w:r>
              <w:rPr>
                <w:rFonts w:hint="eastAsia" w:ascii="宋体" w:hAnsi="宋体" w:eastAsia="宋体" w:cs="宋体"/>
                <w:snapToGrid w:val="0"/>
                <w:kern w:val="32"/>
                <w:szCs w:val="21"/>
                <w:lang w:val="zh-CN"/>
              </w:rPr>
              <w:t>万元</w:t>
            </w:r>
          </w:p>
        </w:tc>
      </w:tr>
    </w:tbl>
    <w:p>
      <w:pPr>
        <w:spacing w:line="1" w:lineRule="exact"/>
        <w:rPr>
          <w:rFonts w:ascii="Calibri" w:hAnsi="Calibri" w:eastAsia="宋体" w:cs="Times New Roman"/>
          <w:sz w:val="2"/>
          <w:szCs w:val="2"/>
        </w:rPr>
      </w:pPr>
    </w:p>
    <w:p>
      <w:pPr>
        <w:tabs>
          <w:tab w:val="left" w:pos="7791"/>
        </w:tabs>
        <w:ind w:firstLine="646" w:firstLineChars="202"/>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三、收到和处理政府信息公开申请情况</w:t>
      </w:r>
    </w:p>
    <w:tbl>
      <w:tblPr>
        <w:tblStyle w:val="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705" w:type="dxa"/>
            <w:vMerge w:val="restart"/>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自然人</w:t>
            </w:r>
          </w:p>
        </w:tc>
        <w:tc>
          <w:tcPr>
            <w:tcW w:w="2790" w:type="dxa"/>
            <w:gridSpan w:val="5"/>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法人或其他组织</w:t>
            </w:r>
          </w:p>
        </w:tc>
        <w:tc>
          <w:tcPr>
            <w:tcW w:w="468" w:type="dxa"/>
            <w:vMerge w:val="restart"/>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705"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570" w:type="dxa"/>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商业 企业</w:t>
            </w:r>
          </w:p>
        </w:tc>
        <w:tc>
          <w:tcPr>
            <w:tcW w:w="570" w:type="dxa"/>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科研 机构</w:t>
            </w:r>
          </w:p>
        </w:tc>
        <w:tc>
          <w:tcPr>
            <w:tcW w:w="555" w:type="dxa"/>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社会 公益 组织</w:t>
            </w:r>
          </w:p>
        </w:tc>
        <w:tc>
          <w:tcPr>
            <w:tcW w:w="570" w:type="dxa"/>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法律 服务 机构</w:t>
            </w:r>
          </w:p>
        </w:tc>
        <w:tc>
          <w:tcPr>
            <w:tcW w:w="525" w:type="dxa"/>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其他</w:t>
            </w:r>
          </w:p>
        </w:tc>
        <w:tc>
          <w:tcPr>
            <w:tcW w:w="468" w:type="dxa"/>
            <w:vMerge w:val="continue"/>
            <w:shd w:val="clear" w:color="auto" w:fill="FFFFFF"/>
            <w:vAlign w:val="center"/>
          </w:tcPr>
          <w:p>
            <w:pPr>
              <w:autoSpaceDE w:val="0"/>
              <w:autoSpaceDN w:val="0"/>
              <w:jc w:val="center"/>
              <w:rPr>
                <w:rFonts w:ascii="宋体" w:hAnsi="宋体" w:eastAsia="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一、本年新收政府信息公开申请数量</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5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2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468"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二、上年结转政府信息公开申请数量</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textDirection w:val="tbRlV"/>
            <w:vAlign w:val="center"/>
          </w:tcPr>
          <w:p>
            <w:pPr>
              <w:autoSpaceDE w:val="0"/>
              <w:autoSpaceDN w:val="0"/>
              <w:jc w:val="center"/>
              <w:rPr>
                <w:rFonts w:ascii="宋体" w:hAnsi="宋体" w:eastAsia="宋体" w:cs="宋体"/>
                <w:snapToGrid w:val="0"/>
                <w:spacing w:val="2"/>
                <w:kern w:val="32"/>
                <w:szCs w:val="21"/>
                <w:lang w:val="zh-CN"/>
              </w:rPr>
            </w:pPr>
            <w:r>
              <w:rPr>
                <w:rFonts w:hint="eastAsia" w:ascii="宋体" w:hAnsi="宋体" w:eastAsia="宋体" w:cs="宋体"/>
                <w:snapToGrid w:val="0"/>
                <w:kern w:val="32"/>
                <w:szCs w:val="21"/>
                <w:lang w:val="zh-CN"/>
              </w:rPr>
              <w:t>三、本年度办理结果</w:t>
            </w:r>
          </w:p>
        </w:tc>
        <w:tc>
          <w:tcPr>
            <w:tcW w:w="4209" w:type="dxa"/>
            <w:gridSpan w:val="2"/>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（一）予以公开</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4209" w:type="dxa"/>
            <w:gridSpan w:val="2"/>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（二）部分公开（区分处理的，只计这一情形，不计其他情形）</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（三）不予公开</w:t>
            </w: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1.</w:t>
            </w:r>
            <w:r>
              <w:rPr>
                <w:rFonts w:hint="eastAsia" w:ascii="宋体" w:hAnsi="宋体" w:eastAsia="宋体" w:cs="宋体"/>
                <w:snapToGrid w:val="0"/>
                <w:kern w:val="32"/>
                <w:szCs w:val="21"/>
                <w:lang w:val="zh-CN"/>
              </w:rPr>
              <w:t>属于国家秘密</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spacing w:val="-6"/>
                <w:kern w:val="32"/>
                <w:szCs w:val="21"/>
              </w:rPr>
              <w:t>2.</w:t>
            </w:r>
            <w:r>
              <w:rPr>
                <w:rFonts w:hint="eastAsia" w:ascii="宋体" w:hAnsi="宋体" w:eastAsia="宋体" w:cs="宋体"/>
                <w:snapToGrid w:val="0"/>
                <w:spacing w:val="-6"/>
                <w:kern w:val="32"/>
                <w:szCs w:val="21"/>
                <w:lang w:val="zh-CN"/>
              </w:rPr>
              <w:t>其他法律行政法规禁止公开</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rPr>
              <w:t>3.</w:t>
            </w:r>
            <w:r>
              <w:rPr>
                <w:rFonts w:hint="eastAsia" w:ascii="宋体" w:hAnsi="宋体" w:eastAsia="宋体" w:cs="宋体"/>
                <w:snapToGrid w:val="0"/>
                <w:kern w:val="32"/>
                <w:szCs w:val="21"/>
                <w:lang w:val="zh-CN"/>
              </w:rPr>
              <w:t>危及“三安全一稳定”</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4</w:t>
            </w:r>
            <w:r>
              <w:rPr>
                <w:rFonts w:hint="eastAsia" w:ascii="宋体" w:hAnsi="宋体" w:eastAsia="宋体" w:cs="宋体"/>
                <w:snapToGrid w:val="0"/>
                <w:kern w:val="32"/>
                <w:szCs w:val="21"/>
              </w:rPr>
              <w:t>.</w:t>
            </w:r>
            <w:r>
              <w:rPr>
                <w:rFonts w:hint="eastAsia" w:ascii="宋体" w:hAnsi="宋体" w:eastAsia="宋体" w:cs="宋体"/>
                <w:snapToGrid w:val="0"/>
                <w:kern w:val="32"/>
                <w:szCs w:val="21"/>
                <w:lang w:val="zh-CN"/>
              </w:rPr>
              <w:t>保护第三方合法权益</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rPr>
              <w:t>5.</w:t>
            </w:r>
            <w:r>
              <w:rPr>
                <w:rFonts w:hint="eastAsia" w:ascii="宋体" w:hAnsi="宋体" w:eastAsia="宋体" w:cs="宋体"/>
                <w:snapToGrid w:val="0"/>
                <w:kern w:val="32"/>
                <w:szCs w:val="21"/>
                <w:lang w:val="zh-CN"/>
              </w:rPr>
              <w:t>属于三类内部事务信息</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6.</w:t>
            </w:r>
            <w:r>
              <w:rPr>
                <w:rFonts w:hint="eastAsia" w:ascii="宋体" w:hAnsi="宋体" w:eastAsia="宋体" w:cs="宋体"/>
                <w:snapToGrid w:val="0"/>
                <w:kern w:val="32"/>
                <w:szCs w:val="21"/>
                <w:lang w:val="zh-CN"/>
              </w:rPr>
              <w:t>属于四类过程性信息</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7.</w:t>
            </w:r>
            <w:r>
              <w:rPr>
                <w:rFonts w:hint="eastAsia" w:ascii="宋体" w:hAnsi="宋体" w:eastAsia="宋体" w:cs="宋体"/>
                <w:snapToGrid w:val="0"/>
                <w:kern w:val="32"/>
                <w:szCs w:val="21"/>
                <w:lang w:val="zh-CN"/>
              </w:rPr>
              <w:t>属于行政执法案卷</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8.</w:t>
            </w:r>
            <w:r>
              <w:rPr>
                <w:rFonts w:hint="eastAsia" w:ascii="宋体" w:hAnsi="宋体" w:eastAsia="宋体" w:cs="宋体"/>
                <w:snapToGrid w:val="0"/>
                <w:kern w:val="32"/>
                <w:szCs w:val="21"/>
                <w:lang w:val="zh-CN"/>
              </w:rPr>
              <w:t>属于行政查询事项</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（四）无法提供</w:t>
            </w: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spacing w:val="-6"/>
                <w:kern w:val="32"/>
                <w:szCs w:val="21"/>
              </w:rPr>
              <w:t>1.</w:t>
            </w:r>
            <w:r>
              <w:rPr>
                <w:rFonts w:hint="eastAsia" w:ascii="宋体" w:hAnsi="宋体" w:eastAsia="宋体" w:cs="宋体"/>
                <w:snapToGrid w:val="0"/>
                <w:spacing w:val="-6"/>
                <w:kern w:val="32"/>
                <w:szCs w:val="21"/>
                <w:lang w:val="zh-CN"/>
              </w:rPr>
              <w:t>本机关不掌握相关政府信息</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spacing w:val="-6"/>
                <w:kern w:val="32"/>
                <w:szCs w:val="21"/>
              </w:rPr>
              <w:t>2.</w:t>
            </w:r>
            <w:r>
              <w:rPr>
                <w:rFonts w:hint="eastAsia" w:ascii="宋体" w:hAnsi="宋体" w:eastAsia="宋体" w:cs="宋体"/>
                <w:snapToGrid w:val="0"/>
                <w:spacing w:val="-6"/>
                <w:kern w:val="32"/>
                <w:szCs w:val="21"/>
                <w:lang w:val="zh-CN"/>
              </w:rPr>
              <w:t>没有现成信息需要另行制作</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rPr>
              <w:t>3.</w:t>
            </w:r>
            <w:r>
              <w:rPr>
                <w:rFonts w:hint="eastAsia" w:ascii="宋体" w:hAnsi="宋体" w:eastAsia="宋体" w:cs="宋体"/>
                <w:snapToGrid w:val="0"/>
                <w:kern w:val="32"/>
                <w:szCs w:val="21"/>
                <w:lang w:val="zh-CN"/>
              </w:rPr>
              <w:t>补正后申请内容仍不明确</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（五）不予处理</w:t>
            </w:r>
          </w:p>
        </w:tc>
        <w:tc>
          <w:tcPr>
            <w:tcW w:w="2741" w:type="dxa"/>
            <w:shd w:val="clear" w:color="auto" w:fill="FFFFFF"/>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1.</w:t>
            </w:r>
            <w:r>
              <w:rPr>
                <w:rFonts w:hint="eastAsia" w:ascii="宋体" w:hAnsi="宋体" w:eastAsia="宋体" w:cs="宋体"/>
                <w:snapToGrid w:val="0"/>
                <w:kern w:val="32"/>
                <w:szCs w:val="21"/>
                <w:lang w:val="zh-CN"/>
              </w:rPr>
              <w:t>信访举报投诉类申请</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2.</w:t>
            </w:r>
            <w:r>
              <w:rPr>
                <w:rFonts w:hint="eastAsia" w:ascii="宋体" w:hAnsi="宋体" w:eastAsia="宋体" w:cs="宋体"/>
                <w:snapToGrid w:val="0"/>
                <w:kern w:val="32"/>
                <w:szCs w:val="21"/>
                <w:lang w:val="zh-CN"/>
              </w:rPr>
              <w:t>重复申请</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eastAsia="en-US"/>
              </w:rPr>
              <w:t>3.</w:t>
            </w:r>
            <w:r>
              <w:rPr>
                <w:rFonts w:hint="eastAsia" w:ascii="宋体" w:hAnsi="宋体" w:eastAsia="宋体" w:cs="宋体"/>
                <w:snapToGrid w:val="0"/>
                <w:kern w:val="32"/>
                <w:szCs w:val="21"/>
                <w:lang w:val="zh-CN"/>
              </w:rPr>
              <w:t>要求提供公开出版物</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rPr>
              <w:t>4.</w:t>
            </w:r>
            <w:r>
              <w:rPr>
                <w:rFonts w:hint="eastAsia" w:ascii="宋体" w:hAnsi="宋体" w:eastAsia="宋体" w:cs="宋体"/>
                <w:snapToGrid w:val="0"/>
                <w:kern w:val="32"/>
                <w:szCs w:val="21"/>
                <w:lang w:val="zh-CN"/>
              </w:rPr>
              <w:t>无正当理由大量反复申请</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eastAsia="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eastAsia="宋体" w:cs="宋体"/>
                <w:snapToGrid w:val="0"/>
                <w:kern w:val="32"/>
                <w:szCs w:val="21"/>
                <w:lang w:val="zh-CN"/>
              </w:rPr>
            </w:pPr>
            <w:r>
              <w:rPr>
                <w:rFonts w:hint="eastAsia" w:ascii="宋体" w:hAnsi="宋体" w:eastAsia="宋体" w:cs="宋体"/>
                <w:snapToGrid w:val="0"/>
                <w:kern w:val="32"/>
                <w:szCs w:val="21"/>
              </w:rPr>
              <w:t>5.</w:t>
            </w:r>
            <w:r>
              <w:rPr>
                <w:rFonts w:hint="eastAsia" w:ascii="宋体" w:hAnsi="宋体" w:eastAsia="宋体" w:cs="宋体"/>
                <w:snapToGrid w:val="0"/>
                <w:kern w:val="32"/>
                <w:szCs w:val="21"/>
                <w:lang w:val="zh-CN"/>
              </w:rPr>
              <w:t>要求行政机关确认或重新出具已获取信息</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4209" w:type="dxa"/>
            <w:gridSpan w:val="2"/>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（六）其他处理</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textDirection w:val="tbRlV"/>
            <w:vAlign w:val="center"/>
          </w:tcPr>
          <w:p>
            <w:pPr>
              <w:autoSpaceDE w:val="0"/>
              <w:autoSpaceDN w:val="0"/>
              <w:jc w:val="left"/>
              <w:rPr>
                <w:rFonts w:ascii="宋体" w:hAnsi="宋体" w:eastAsia="宋体" w:cs="宋体"/>
                <w:snapToGrid w:val="0"/>
                <w:kern w:val="32"/>
                <w:szCs w:val="21"/>
                <w:lang w:val="zh-CN"/>
              </w:rPr>
            </w:pPr>
          </w:p>
        </w:tc>
        <w:tc>
          <w:tcPr>
            <w:tcW w:w="4209" w:type="dxa"/>
            <w:gridSpan w:val="2"/>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（七）总计</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vAlign w:val="center"/>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四、结转下年度继续办理</w:t>
            </w:r>
          </w:p>
        </w:tc>
        <w:tc>
          <w:tcPr>
            <w:tcW w:w="705"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pPr>
              <w:autoSpaceDE w:val="0"/>
              <w:autoSpaceDN w:val="0"/>
              <w:jc w:val="left"/>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55" w:type="dxa"/>
            <w:shd w:val="clear" w:color="auto" w:fill="FFFFFF"/>
          </w:tcPr>
          <w:p>
            <w:r>
              <w:rPr>
                <w:rFonts w:hint="eastAsia" w:ascii="宋体" w:hAnsi="宋体" w:eastAsia="宋体" w:cs="宋体"/>
                <w:snapToGrid w:val="0"/>
                <w:kern w:val="32"/>
                <w:szCs w:val="21"/>
                <w:lang w:val="zh-CN"/>
              </w:rPr>
              <w:t>0</w:t>
            </w:r>
          </w:p>
        </w:tc>
        <w:tc>
          <w:tcPr>
            <w:tcW w:w="570" w:type="dxa"/>
            <w:shd w:val="clear" w:color="auto" w:fill="FFFFFF"/>
          </w:tcPr>
          <w:p>
            <w:r>
              <w:rPr>
                <w:rFonts w:hint="eastAsia" w:ascii="宋体" w:hAnsi="宋体" w:eastAsia="宋体" w:cs="宋体"/>
                <w:snapToGrid w:val="0"/>
                <w:kern w:val="32"/>
                <w:szCs w:val="21"/>
                <w:lang w:val="zh-CN"/>
              </w:rPr>
              <w:t>0</w:t>
            </w:r>
          </w:p>
        </w:tc>
        <w:tc>
          <w:tcPr>
            <w:tcW w:w="525" w:type="dxa"/>
            <w:shd w:val="clear" w:color="auto" w:fill="FFFFFF"/>
          </w:tcPr>
          <w:p>
            <w:r>
              <w:rPr>
                <w:rFonts w:hint="eastAsia" w:ascii="宋体" w:hAnsi="宋体" w:eastAsia="宋体" w:cs="宋体"/>
                <w:snapToGrid w:val="0"/>
                <w:kern w:val="32"/>
                <w:szCs w:val="21"/>
                <w:lang w:val="zh-CN"/>
              </w:rPr>
              <w:t>0</w:t>
            </w:r>
          </w:p>
        </w:tc>
        <w:tc>
          <w:tcPr>
            <w:tcW w:w="468" w:type="dxa"/>
            <w:shd w:val="clear" w:color="auto" w:fill="FFFFFF"/>
          </w:tcPr>
          <w:p>
            <w:r>
              <w:rPr>
                <w:rFonts w:hint="eastAsia" w:ascii="宋体" w:hAnsi="宋体" w:eastAsia="宋体" w:cs="宋体"/>
                <w:snapToGrid w:val="0"/>
                <w:kern w:val="32"/>
                <w:szCs w:val="21"/>
                <w:lang w:val="zh-CN"/>
              </w:rPr>
              <w:t>0</w:t>
            </w:r>
          </w:p>
        </w:tc>
      </w:tr>
    </w:tbl>
    <w:p>
      <w:pPr>
        <w:tabs>
          <w:tab w:val="left" w:pos="7791"/>
        </w:tabs>
        <w:ind w:firstLine="640" w:firstLineChars="200"/>
        <w:rPr>
          <w:rFonts w:ascii="黑体" w:hAnsi="黑体" w:eastAsia="黑体" w:cs="黑体"/>
          <w:snapToGrid w:val="0"/>
          <w:kern w:val="32"/>
          <w:sz w:val="32"/>
          <w:szCs w:val="32"/>
          <w:lang w:val="zh-CN"/>
        </w:rPr>
      </w:pPr>
      <w:bookmarkStart w:id="0" w:name="bookmark30"/>
      <w:r>
        <w:rPr>
          <w:rFonts w:hint="eastAsia" w:ascii="黑体" w:hAnsi="黑体" w:eastAsia="黑体" w:cs="黑体"/>
          <w:snapToGrid w:val="0"/>
          <w:kern w:val="32"/>
          <w:sz w:val="32"/>
          <w:szCs w:val="32"/>
          <w:lang w:val="zh-CN"/>
        </w:rPr>
        <w:t>四</w:t>
      </w:r>
      <w:bookmarkEnd w:id="0"/>
      <w:r>
        <w:rPr>
          <w:rFonts w:hint="eastAsia" w:ascii="黑体" w:hAnsi="黑体" w:eastAsia="黑体" w:cs="黑体"/>
          <w:snapToGrid w:val="0"/>
          <w:kern w:val="32"/>
          <w:sz w:val="32"/>
          <w:szCs w:val="32"/>
          <w:lang w:val="zh-CN"/>
        </w:rPr>
        <w:t>、政府信息公开行政复议、行政诉讼情况</w:t>
      </w:r>
    </w:p>
    <w:tbl>
      <w:tblPr>
        <w:tblStyle w:val="5"/>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textDirection w:val="tbRlV"/>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p>
        </w:tc>
        <w:tc>
          <w:tcPr>
            <w:tcW w:w="525" w:type="dxa"/>
            <w:vMerge w:val="continue"/>
            <w:tcBorders>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p>
        </w:tc>
        <w:tc>
          <w:tcPr>
            <w:tcW w:w="570" w:type="dxa"/>
            <w:vMerge w:val="continue"/>
            <w:tcBorders>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p>
        </w:tc>
        <w:tc>
          <w:tcPr>
            <w:tcW w:w="495" w:type="dxa"/>
            <w:vMerge w:val="continue"/>
            <w:tcBorders>
              <w:left w:val="single" w:color="auto" w:sz="4" w:space="0"/>
            </w:tcBorders>
            <w:shd w:val="clear" w:color="auto" w:fill="FFFFFF"/>
            <w:vAlign w:val="center"/>
          </w:tcPr>
          <w:p>
            <w:pPr>
              <w:autoSpaceDE w:val="0"/>
              <w:autoSpaceDN w:val="0"/>
              <w:jc w:val="center"/>
              <w:rPr>
                <w:rFonts w:ascii="宋体" w:hAnsi="宋体" w:eastAsia="宋体" w:cs="宋体"/>
                <w:snapToGrid w:val="0"/>
                <w:kern w:val="32"/>
                <w:szCs w:val="21"/>
                <w:lang w:val="zh-CN"/>
              </w:rPr>
            </w:pPr>
          </w:p>
        </w:tc>
        <w:tc>
          <w:tcPr>
            <w:tcW w:w="675" w:type="dxa"/>
            <w:vMerge w:val="continue"/>
            <w:tcBorders>
              <w:left w:val="single" w:color="auto" w:sz="4" w:space="0"/>
            </w:tcBorders>
            <w:shd w:val="clear" w:color="auto" w:fill="FFFFFF"/>
            <w:textDirection w:val="tbRlV"/>
            <w:vAlign w:val="center"/>
          </w:tcPr>
          <w:p>
            <w:pPr>
              <w:autoSpaceDE w:val="0"/>
              <w:autoSpaceDN w:val="0"/>
              <w:jc w:val="center"/>
              <w:rPr>
                <w:rFonts w:ascii="宋体" w:hAnsi="宋体" w:eastAsia="宋体" w:cs="宋体"/>
                <w:snapToGrid w:val="0"/>
                <w:kern w:val="32"/>
                <w:szCs w:val="21"/>
                <w:lang w:val="zh-CN"/>
              </w:rPr>
            </w:pPr>
          </w:p>
        </w:tc>
        <w:tc>
          <w:tcPr>
            <w:tcW w:w="629"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总 计</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textDirection w:val="tbRlV"/>
            <w:vAlign w:val="center"/>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2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7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49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67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629"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8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4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41"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1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61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61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63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52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jc w:val="center"/>
              <w:rPr>
                <w:rFonts w:ascii="宋体" w:hAnsi="宋体" w:eastAsia="宋体" w:cs="宋体"/>
                <w:snapToGrid w:val="0"/>
                <w:kern w:val="32"/>
                <w:szCs w:val="21"/>
                <w:lang w:val="zh-CN"/>
              </w:rPr>
            </w:pPr>
            <w:r>
              <w:rPr>
                <w:rFonts w:hint="eastAsia" w:ascii="宋体" w:hAnsi="宋体" w:eastAsia="宋体" w:cs="宋体"/>
                <w:snapToGrid w:val="0"/>
                <w:kern w:val="32"/>
                <w:szCs w:val="21"/>
                <w:lang w:val="zh-CN"/>
              </w:rPr>
              <w:t>0</w:t>
            </w:r>
          </w:p>
        </w:tc>
      </w:tr>
    </w:tbl>
    <w:p>
      <w:pPr>
        <w:spacing w:after="259" w:line="1" w:lineRule="exact"/>
        <w:rPr>
          <w:rFonts w:ascii="Calibri" w:hAnsi="Calibri" w:eastAsia="宋体" w:cs="Times New Roman"/>
        </w:rPr>
      </w:pPr>
    </w:p>
    <w:p>
      <w:pPr>
        <w:pStyle w:val="10"/>
        <w:tabs>
          <w:tab w:val="left" w:pos="1210"/>
        </w:tabs>
        <w:spacing w:line="240" w:lineRule="auto"/>
        <w:ind w:firstLine="640" w:firstLineChars="200"/>
        <w:jc w:val="left"/>
        <w:rPr>
          <w:rFonts w:ascii="黑体" w:hAnsi="黑体" w:eastAsia="黑体" w:cs="黑体"/>
          <w:snapToGrid w:val="0"/>
          <w:kern w:val="32"/>
          <w:sz w:val="32"/>
          <w:szCs w:val="32"/>
          <w:lang w:val="zh-CN" w:eastAsia="zh-CN" w:bidi="ar-SA"/>
        </w:rPr>
      </w:pPr>
      <w:bookmarkStart w:id="1" w:name="bookmark31"/>
      <w:r>
        <w:rPr>
          <w:rFonts w:hint="eastAsia" w:ascii="黑体" w:hAnsi="黑体" w:eastAsia="黑体" w:cs="黑体"/>
          <w:snapToGrid w:val="0"/>
          <w:kern w:val="32"/>
          <w:sz w:val="32"/>
          <w:szCs w:val="32"/>
          <w:lang w:val="zh-CN" w:eastAsia="zh-CN" w:bidi="ar-SA"/>
        </w:rPr>
        <w:t>五</w:t>
      </w:r>
      <w:bookmarkEnd w:id="1"/>
      <w:r>
        <w:rPr>
          <w:rFonts w:hint="eastAsia" w:ascii="黑体" w:hAnsi="黑体" w:eastAsia="黑体" w:cs="黑体"/>
          <w:snapToGrid w:val="0"/>
          <w:kern w:val="32"/>
          <w:sz w:val="32"/>
          <w:szCs w:val="32"/>
          <w:lang w:val="zh-CN" w:eastAsia="zh-CN" w:bidi="ar-SA"/>
        </w:rPr>
        <w:t>、存在的主要问题及改进情况</w:t>
      </w:r>
      <w:bookmarkStart w:id="2" w:name="bookmark32"/>
    </w:p>
    <w:p>
      <w:pPr>
        <w:ind w:firstLine="640" w:firstLineChars="200"/>
        <w:rPr>
          <w:rFonts w:hint="eastAsia" w:ascii="仿宋_GB2312" w:eastAsia="仿宋_GB2312" w:cs="Arial"/>
          <w:color w:val="000000"/>
          <w:sz w:val="32"/>
          <w:szCs w:val="32"/>
          <w:lang w:val="en-US" w:eastAsia="zh-CN"/>
        </w:rPr>
      </w:pPr>
      <w:r>
        <w:rPr>
          <w:rFonts w:hint="eastAsia" w:ascii="仿宋_GB2312" w:eastAsia="仿宋_GB2312"/>
          <w:sz w:val="32"/>
          <w:szCs w:val="32"/>
          <w:lang w:val="en-US" w:eastAsia="zh-CN"/>
        </w:rPr>
        <w:t>2020年，我局</w:t>
      </w:r>
      <w:r>
        <w:rPr>
          <w:rFonts w:hint="eastAsia" w:ascii="仿宋_GB2312" w:eastAsia="仿宋_GB2312"/>
          <w:sz w:val="32"/>
          <w:szCs w:val="32"/>
        </w:rPr>
        <w:t>政务信息公开</w:t>
      </w:r>
      <w:r>
        <w:rPr>
          <w:rFonts w:hint="eastAsia" w:ascii="仿宋_GB2312" w:eastAsia="仿宋_GB2312"/>
          <w:sz w:val="32"/>
          <w:szCs w:val="32"/>
          <w:lang w:val="en-US" w:eastAsia="zh-CN"/>
        </w:rPr>
        <w:t>内容还不够全面，信息更新及时性有待提高，</w:t>
      </w:r>
      <w:r>
        <w:rPr>
          <w:rFonts w:hint="eastAsia" w:ascii="仿宋_GB2312" w:eastAsia="仿宋_GB2312" w:cs="Arial"/>
          <w:color w:val="000000"/>
          <w:sz w:val="32"/>
          <w:szCs w:val="32"/>
          <w:lang w:val="en"/>
        </w:rPr>
        <w:t>宣传</w:t>
      </w:r>
      <w:r>
        <w:rPr>
          <w:rFonts w:hint="eastAsia" w:ascii="仿宋_GB2312" w:eastAsia="仿宋_GB2312" w:cs="Arial"/>
          <w:color w:val="000000"/>
          <w:sz w:val="32"/>
          <w:szCs w:val="32"/>
          <w:lang w:val="en-US" w:eastAsia="zh-CN"/>
        </w:rPr>
        <w:t>力度还需进一步加强。</w:t>
      </w:r>
    </w:p>
    <w:p>
      <w:pPr>
        <w:ind w:firstLine="640" w:firstLineChars="200"/>
        <w:rPr>
          <w:rFonts w:hint="eastAsia" w:ascii="仿宋_GB2312" w:eastAsia="仿宋_GB2312"/>
          <w:sz w:val="32"/>
          <w:szCs w:val="32"/>
          <w:lang w:eastAsia="zh-CN"/>
        </w:rPr>
      </w:pPr>
      <w:r>
        <w:rPr>
          <w:rFonts w:hint="eastAsia" w:ascii="仿宋_GB2312" w:eastAsia="仿宋_GB2312" w:cs="Arial"/>
          <w:color w:val="000000"/>
          <w:sz w:val="32"/>
          <w:szCs w:val="32"/>
          <w:lang w:val="en-US" w:eastAsia="zh-CN"/>
        </w:rPr>
        <w:t>下一步，我局将进一步</w:t>
      </w:r>
      <w:r>
        <w:rPr>
          <w:rFonts w:hint="eastAsia" w:ascii="仿宋_GB2312" w:eastAsia="仿宋_GB2312"/>
          <w:sz w:val="32"/>
          <w:szCs w:val="32"/>
        </w:rPr>
        <w:t>抓好载体建设，扩大公开内容</w:t>
      </w:r>
      <w:r>
        <w:rPr>
          <w:rFonts w:hint="eastAsia" w:ascii="仿宋_GB2312" w:eastAsia="仿宋_GB2312"/>
          <w:sz w:val="32"/>
          <w:szCs w:val="32"/>
          <w:lang w:eastAsia="zh-CN"/>
        </w:rPr>
        <w:t>，</w:t>
      </w:r>
      <w:r>
        <w:rPr>
          <w:rFonts w:hint="eastAsia" w:ascii="仿宋_GB2312" w:eastAsia="仿宋_GB2312"/>
          <w:sz w:val="32"/>
          <w:szCs w:val="32"/>
        </w:rPr>
        <w:t>提高信息质量</w:t>
      </w:r>
      <w:r>
        <w:rPr>
          <w:rFonts w:hint="eastAsia" w:ascii="仿宋_GB2312" w:eastAsia="仿宋_GB2312"/>
          <w:sz w:val="32"/>
          <w:szCs w:val="32"/>
          <w:lang w:eastAsia="zh-CN"/>
        </w:rPr>
        <w:t>；</w:t>
      </w:r>
      <w:r>
        <w:rPr>
          <w:rFonts w:hint="eastAsia" w:ascii="仿宋_GB2312" w:eastAsia="仿宋_GB2312"/>
          <w:sz w:val="32"/>
          <w:szCs w:val="32"/>
          <w:lang w:val="en-US" w:eastAsia="zh-CN"/>
        </w:rPr>
        <w:t>全</w:t>
      </w:r>
      <w:r>
        <w:rPr>
          <w:rFonts w:hint="eastAsia" w:ascii="仿宋_GB2312" w:eastAsia="仿宋_GB2312"/>
          <w:sz w:val="32"/>
          <w:szCs w:val="32"/>
        </w:rPr>
        <w:t>面及时公开城市管理执法工作信息，做到应公开尽公开</w:t>
      </w:r>
      <w:r>
        <w:rPr>
          <w:rFonts w:hint="eastAsia" w:ascii="仿宋_GB2312" w:eastAsia="仿宋_GB2312"/>
          <w:sz w:val="32"/>
          <w:szCs w:val="32"/>
          <w:lang w:eastAsia="zh-CN"/>
        </w:rPr>
        <w:t>；</w:t>
      </w:r>
      <w:r>
        <w:rPr>
          <w:rFonts w:hint="eastAsia" w:ascii="仿宋_GB2312" w:eastAsia="仿宋_GB2312"/>
          <w:sz w:val="32"/>
          <w:szCs w:val="32"/>
          <w:lang w:val="en-US" w:eastAsia="zh-CN"/>
        </w:rPr>
        <w:t>加大宣传力度，</w:t>
      </w:r>
      <w:r>
        <w:rPr>
          <w:rFonts w:hint="eastAsia" w:ascii="仿宋_GB2312" w:eastAsia="仿宋_GB2312"/>
          <w:sz w:val="32"/>
          <w:szCs w:val="32"/>
        </w:rPr>
        <w:t>积极与</w:t>
      </w:r>
      <w:r>
        <w:rPr>
          <w:rFonts w:hint="eastAsia" w:ascii="仿宋_GB2312" w:eastAsia="仿宋_GB2312"/>
          <w:sz w:val="32"/>
          <w:szCs w:val="32"/>
          <w:lang w:val="en-US" w:eastAsia="zh-CN"/>
        </w:rPr>
        <w:t>主流</w:t>
      </w:r>
      <w:r>
        <w:rPr>
          <w:rFonts w:hint="eastAsia" w:ascii="仿宋_GB2312" w:eastAsia="仿宋_GB2312"/>
          <w:sz w:val="32"/>
          <w:szCs w:val="32"/>
        </w:rPr>
        <w:t>媒体合作，</w:t>
      </w:r>
      <w:r>
        <w:rPr>
          <w:rFonts w:hint="eastAsia" w:ascii="仿宋_GB2312" w:eastAsia="仿宋_GB2312"/>
          <w:sz w:val="32"/>
          <w:szCs w:val="32"/>
          <w:lang w:val="en-US" w:eastAsia="zh-CN"/>
        </w:rPr>
        <w:t>讲好城管故事</w:t>
      </w:r>
      <w:r>
        <w:rPr>
          <w:rFonts w:hint="eastAsia" w:ascii="仿宋_GB2312" w:eastAsia="仿宋_GB2312"/>
          <w:sz w:val="32"/>
          <w:szCs w:val="32"/>
        </w:rPr>
        <w:t>，增强</w:t>
      </w:r>
      <w:r>
        <w:rPr>
          <w:rFonts w:hint="eastAsia" w:ascii="仿宋_GB2312" w:eastAsia="仿宋_GB2312"/>
          <w:sz w:val="32"/>
          <w:szCs w:val="32"/>
          <w:lang w:val="en-US" w:eastAsia="zh-CN"/>
        </w:rPr>
        <w:t>人民</w:t>
      </w:r>
      <w:r>
        <w:rPr>
          <w:rFonts w:hint="eastAsia" w:ascii="仿宋_GB2312" w:eastAsia="仿宋_GB2312"/>
          <w:sz w:val="32"/>
          <w:szCs w:val="32"/>
        </w:rPr>
        <w:t>群众对城市管理工作的理解与支持</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六、其他需要报告的事项</w:t>
      </w:r>
      <w:bookmarkEnd w:id="2"/>
    </w:p>
    <w:p>
      <w:pPr>
        <w:ind w:firstLine="640" w:firstLineChars="200"/>
        <w:rPr>
          <w:rFonts w:hint="eastAsia" w:ascii="仿宋_GB2312" w:eastAsia="仿宋_GB2312"/>
          <w:sz w:val="32"/>
          <w:szCs w:val="32"/>
        </w:rPr>
      </w:pPr>
      <w:r>
        <w:rPr>
          <w:rFonts w:hint="eastAsia" w:ascii="仿宋_GB2312" w:eastAsia="仿宋_GB2312"/>
          <w:sz w:val="32"/>
          <w:szCs w:val="32"/>
        </w:rPr>
        <w:t xml:space="preserve">如对本报告有疑问，请联系铜川市城市管理执法局。通信地址：铜川市新区长虹北路6号，邮编：727031，联系电话：0919-2806610。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铜川市城市管理执法局</w:t>
      </w:r>
    </w:p>
    <w:p>
      <w:pPr>
        <w:ind w:firstLine="640" w:firstLineChars="200"/>
        <w:rPr>
          <w:rFonts w:hint="eastAsia" w:ascii="仿宋_GB2312" w:eastAsia="仿宋_GB2312"/>
          <w:sz w:val="32"/>
          <w:szCs w:val="32"/>
          <w:lang w:val="zh-CN"/>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年1月</w:t>
      </w:r>
      <w:r>
        <w:rPr>
          <w:rFonts w:hint="eastAsia" w:ascii="仿宋_GB2312" w:eastAsia="仿宋_GB2312"/>
          <w:sz w:val="32"/>
          <w:szCs w:val="32"/>
          <w:lang w:val="en-US" w:eastAsia="zh-CN"/>
        </w:rPr>
        <w:t>25</w:t>
      </w:r>
      <w:r>
        <w:rPr>
          <w:rFonts w:hint="eastAsia" w:ascii="仿宋_GB2312" w:eastAsia="仿宋_GB2312"/>
          <w:sz w:val="32"/>
          <w:szCs w:val="32"/>
        </w:rPr>
        <w:t>日</w:t>
      </w: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1C52"/>
    <w:rsid w:val="000040EF"/>
    <w:rsid w:val="00045D4E"/>
    <w:rsid w:val="00077055"/>
    <w:rsid w:val="000A24A2"/>
    <w:rsid w:val="000C16C2"/>
    <w:rsid w:val="000C7DFA"/>
    <w:rsid w:val="001107D2"/>
    <w:rsid w:val="00135280"/>
    <w:rsid w:val="001353DF"/>
    <w:rsid w:val="001559B1"/>
    <w:rsid w:val="001858F3"/>
    <w:rsid w:val="00187749"/>
    <w:rsid w:val="001B1ECB"/>
    <w:rsid w:val="001B432B"/>
    <w:rsid w:val="001E6914"/>
    <w:rsid w:val="0024314C"/>
    <w:rsid w:val="002626DA"/>
    <w:rsid w:val="0027673F"/>
    <w:rsid w:val="00284887"/>
    <w:rsid w:val="002A167F"/>
    <w:rsid w:val="002C0DCF"/>
    <w:rsid w:val="002D527B"/>
    <w:rsid w:val="003413E8"/>
    <w:rsid w:val="003462E2"/>
    <w:rsid w:val="0035265E"/>
    <w:rsid w:val="003E49AB"/>
    <w:rsid w:val="003F06B4"/>
    <w:rsid w:val="00405DA5"/>
    <w:rsid w:val="004152EE"/>
    <w:rsid w:val="00444A3D"/>
    <w:rsid w:val="004638DE"/>
    <w:rsid w:val="00467996"/>
    <w:rsid w:val="004D2378"/>
    <w:rsid w:val="004E28F3"/>
    <w:rsid w:val="00517D97"/>
    <w:rsid w:val="0058631B"/>
    <w:rsid w:val="005A3FC6"/>
    <w:rsid w:val="005B1AB6"/>
    <w:rsid w:val="005C43ED"/>
    <w:rsid w:val="005C7DC2"/>
    <w:rsid w:val="00672754"/>
    <w:rsid w:val="006977B8"/>
    <w:rsid w:val="006A5783"/>
    <w:rsid w:val="006B558B"/>
    <w:rsid w:val="006B583E"/>
    <w:rsid w:val="006B5863"/>
    <w:rsid w:val="00721D59"/>
    <w:rsid w:val="007424B3"/>
    <w:rsid w:val="007436DD"/>
    <w:rsid w:val="00804BF7"/>
    <w:rsid w:val="00807D48"/>
    <w:rsid w:val="00825D63"/>
    <w:rsid w:val="008369CC"/>
    <w:rsid w:val="00843318"/>
    <w:rsid w:val="00843D33"/>
    <w:rsid w:val="00855D8E"/>
    <w:rsid w:val="008634C0"/>
    <w:rsid w:val="0089027B"/>
    <w:rsid w:val="00896055"/>
    <w:rsid w:val="008A5081"/>
    <w:rsid w:val="008D68EA"/>
    <w:rsid w:val="008E5BA4"/>
    <w:rsid w:val="00903FC9"/>
    <w:rsid w:val="0097704C"/>
    <w:rsid w:val="00985009"/>
    <w:rsid w:val="009C4EEC"/>
    <w:rsid w:val="009C5408"/>
    <w:rsid w:val="009F5235"/>
    <w:rsid w:val="00A13C9F"/>
    <w:rsid w:val="00A23F76"/>
    <w:rsid w:val="00A309B4"/>
    <w:rsid w:val="00A63C4F"/>
    <w:rsid w:val="00AB0252"/>
    <w:rsid w:val="00B205D6"/>
    <w:rsid w:val="00B2443D"/>
    <w:rsid w:val="00B26C85"/>
    <w:rsid w:val="00B51FF5"/>
    <w:rsid w:val="00B71919"/>
    <w:rsid w:val="00B7294B"/>
    <w:rsid w:val="00B76264"/>
    <w:rsid w:val="00B767E0"/>
    <w:rsid w:val="00B95224"/>
    <w:rsid w:val="00BA00E0"/>
    <w:rsid w:val="00BA7D5E"/>
    <w:rsid w:val="00BC56CF"/>
    <w:rsid w:val="00C267CA"/>
    <w:rsid w:val="00C34D52"/>
    <w:rsid w:val="00C460BD"/>
    <w:rsid w:val="00C53E79"/>
    <w:rsid w:val="00C63B17"/>
    <w:rsid w:val="00C64000"/>
    <w:rsid w:val="00CB0716"/>
    <w:rsid w:val="00CB5DE1"/>
    <w:rsid w:val="00D81C52"/>
    <w:rsid w:val="00D86645"/>
    <w:rsid w:val="00D96DBF"/>
    <w:rsid w:val="00E51852"/>
    <w:rsid w:val="00E87A31"/>
    <w:rsid w:val="00ED09B2"/>
    <w:rsid w:val="00EE61A2"/>
    <w:rsid w:val="00F2674F"/>
    <w:rsid w:val="00F72B20"/>
    <w:rsid w:val="01E4208D"/>
    <w:rsid w:val="146909C2"/>
    <w:rsid w:val="1AD5743A"/>
    <w:rsid w:val="2117572E"/>
    <w:rsid w:val="249A10CE"/>
    <w:rsid w:val="2C8D000B"/>
    <w:rsid w:val="2F254A81"/>
    <w:rsid w:val="379C3027"/>
    <w:rsid w:val="411D2CA8"/>
    <w:rsid w:val="43220557"/>
    <w:rsid w:val="5A6C3AB7"/>
    <w:rsid w:val="63A6604F"/>
    <w:rsid w:val="677454C6"/>
    <w:rsid w:val="72B37631"/>
    <w:rsid w:val="75257503"/>
    <w:rsid w:val="7E874293"/>
    <w:rsid w:val="7E8E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Body text|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9D694-C3CE-4FEA-952C-77A1EC6313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352</Words>
  <Characters>2012</Characters>
  <Lines>16</Lines>
  <Paragraphs>4</Paragraphs>
  <TotalTime>68</TotalTime>
  <ScaleCrop>false</ScaleCrop>
  <LinksUpToDate>false</LinksUpToDate>
  <CharactersWithSpaces>2360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2020-01-09T03:18:00Z</dcterms:created>
  <dc:creator>PC</dc:creator>
  <cp:lastModifiedBy>童话</cp:lastModifiedBy>
  <cp:lastPrinted>2021-01-25T07:02:00Z</cp:lastPrinted>
  <dcterms:modified xsi:type="dcterms:W3CDTF">2021-01-29T09:54:43Z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