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Times New Roman" w:hAnsi="方正小标宋简体" w:eastAsia="方正小标宋简体" w:cstheme="minorBidi"/>
          <w:b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FF0000"/>
          <w:w w:val="7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931545</wp:posOffset>
                </wp:positionV>
                <wp:extent cx="5618480" cy="0"/>
                <wp:effectExtent l="0" t="28575" r="1270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pt;margin-top:73.35pt;height:0pt;width:442.4pt;z-index:251658240;mso-width-relative:page;mso-height-relative:page;" filled="f" stroked="t" coordsize="21600,21600" o:gfxdata="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seYn1AAAAAkBAAAPAAAAAAAAAAEAIAAAACIAAABkcnMvZG93bnJldi54bWxQ&#10;SwECFAAUAAAACACHTuJA+1rL4fsBAADrAwAADgAAAAAAAAABACAAAAAjAQAAZHJzL2Uyb0RvYy54&#10;bWxQSwUGAAAAAAYABgBZAQAAk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宋体" w:eastAsia="方正小标宋简体"/>
          <w:color w:val="FF0000"/>
          <w:w w:val="70"/>
          <w:sz w:val="110"/>
          <w:szCs w:val="110"/>
        </w:rPr>
        <w:t>铜川市对外经济合作中心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Times New Roman" w:hAnsi="方正小标宋简体" w:eastAsia="方正小标宋简体" w:cstheme="minorBidi"/>
          <w:b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小标宋简体" w:eastAsia="方正小标宋简体" w:cstheme="minorBidi"/>
          <w:b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铜川市对外经济合作中心2020年度政府</w:t>
      </w:r>
    </w:p>
    <w:p>
      <w:pPr>
        <w:jc w:val="center"/>
        <w:rPr>
          <w:rFonts w:hint="default" w:ascii="Times New Roman" w:hAnsi="方正小标宋简体" w:eastAsia="方正小标宋简体" w:cstheme="minorBidi"/>
          <w:b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小标宋简体" w:eastAsia="方正小标宋简体" w:cstheme="minorBidi"/>
          <w:b w:val="0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市对外经济合作中心以习近平新时代中国特色社会主义思想为指导，深入学习贯彻党的十九大、十九届二中、三中、四中全会精神，认真落实党中央、国务院关于政府信息公开工作的决策部署和新修订的《政府信息公开条例》（以下简称新《条例》），根据《中华人民共和国政府信息公开条例》（中华人民共和国国务院令第711号）要求，全面推进部门信息公开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一、总体情况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积极推动部门信息主动公开。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一年来，中心积极应对疫情影响，创新招商方式，线上线下并重，借助中、省、市各种招商平台，积极开展招商活动，共组织参加各类重点招商活动20场（次），通过招商活动向外界公开我市相关政策。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66" w:firstLineChars="100"/>
        <w:jc w:val="left"/>
        <w:textAlignment w:val="auto"/>
        <w:outlineLvl w:val="9"/>
        <w:rPr>
          <w:rFonts w:hint="eastAsia"/>
        </w:rPr>
      </w:pPr>
      <w:r>
        <w:rPr>
          <w:rFonts w:hint="eastAsia" w:ascii="方正小标宋简体" w:hAnsi="宋体" w:eastAsia="方正小标宋简体"/>
          <w:color w:val="FF0000"/>
          <w:w w:val="7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1136015</wp:posOffset>
                </wp:positionV>
                <wp:extent cx="5618480" cy="0"/>
                <wp:effectExtent l="0" t="28575" r="1270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9pt;margin-top:89.45pt;height:0pt;width:442.4pt;z-index:251659264;mso-width-relative:page;mso-height-relative:page;" filled="f" stroked="t" coordsize="21600,21600" o:gfxdata="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NVgAh1QAAAAkBAAAPAAAAAAAAAAEAIAAAACIAAABkcnMvZG93bnJldi54&#10;bWxQSwECFAAUAAAACACHTuJAcJ9HTv0BAADrAwAADgAAAAAAAAABACAAAAAkAQAAZHJzL2Uyb0Rv&#10;Yy54bWxQSwUGAAAAAAYABgBZAQAAkw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为进一步配合政府网站集约化工作，原铜政网中心网站相关网页内容于10月份整合迁移至铜川市人民政府网部门频道栏目（市对外经济合作中心部门频道）。中心网站全年发布信息近300条，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对外合作重点项目92个，网站浏览量突破6万人次，通过门户网站留言平台咨询栏目答复处理留言5条。微信公众号平台发布信息400条、浏览量突破6万人次。铜川招商微信公众号及区县园区微信公众号关注人数突破万人，利用“云”直播、抖音小视频、微信公众号、网站等各类网络宣传平台宣传铜川投资环境和产业政策，吸引浏览、参会人数突破百万人次，全年编发《招商工作动态》30期，及时为领导决策提供了详实信息支撑，促进各部门、区县招商信息交流共享。通过以上渠道和方式，可以让公众全面、准确、及时、方便了解我市招商工作和政策情况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加强政务新媒体公开力度。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针对性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编印推介宣传资料。编印了《走进铜川》《铜川投资指南》《铜川对外合作项目》，以及围绕六大产业集群相关产业政策宣传专册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，制作了铜川产业宣传片，为招商引资对外宣传和产业推介提供了精准服务支持。多平台开展宣传推介工作。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利用厦洽会、农高会、进博会、陕粤港澳合作活动周、“照金精神巡展”等活动平台和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铜川招商网、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铜川招商”微信公众号、“商聚铜川”APP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高效报道，通过纸媒传播，人民日报、中国网、央广网、海外网、西部网、三秦网、铜川日报，陕西日报、网易新闻、今日头条等新闻媒体不断转载报道，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大力宣传推介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招商项目和产业政策。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加强监督保障。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32" w:firstLineChars="200"/>
        <w:jc w:val="left"/>
        <w:textAlignment w:val="auto"/>
        <w:rPr>
          <w:rFonts w:hint="eastAsia" w:ascii="仿宋_GB2312" w:hAnsi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完善工作机制。建立和落实部门信息公开责任制。按照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谁主管、谁负责”的原则，将责任落实到具体责任人。制定完善部门信息公开考核评议和责任追究、部门信息发布管理办法、网站维护任务清单等制度，将部门信息公开与各项重点工作同部署、同实施、同考核。通过目标考核、社会评议和舆论监督等途径，加强监督检查，确保部门信息公开各项重点工作落到实处。</w:t>
      </w:r>
      <w:r>
        <w:rPr>
          <w:rFonts w:hint="eastAsia" w:ascii="仿宋_GB2312" w:hAnsi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tabs>
          <w:tab w:val="left" w:pos="7791"/>
        </w:tabs>
        <w:ind w:firstLine="638" w:firstLineChars="202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二、主动公开政府信息情况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92"/>
        <w:gridCol w:w="2238"/>
        <w:gridCol w:w="2372"/>
        <w:gridCol w:w="20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本年新制作数量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本年新公开数量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对外公开总数量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规章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规范性文件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上一年项目数量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本年增/减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行政许可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其他对外管理服务事项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上一年项目数量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本年增/减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行政处罚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行政强制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上一年项目数量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本年增/减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行政事业性收费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第二十条第（九）项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信息内容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采购项目数量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采购总金额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exact"/>
          <w:jc w:val="center"/>
        </w:trPr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政府集中釆购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ind w:firstLine="412" w:firstLineChars="20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1" w:lineRule="exact"/>
        <w:rPr>
          <w:rFonts w:ascii="Times New Roman" w:hAnsi="Times New Roman" w:eastAsia="宋体" w:cs="Times New Roman"/>
          <w:sz w:val="2"/>
          <w:szCs w:val="2"/>
        </w:rPr>
      </w:pPr>
      <w:r>
        <w:rPr>
          <w:rFonts w:ascii="Times New Roman" w:hAnsi="Times New Roman" w:eastAsia="宋体" w:cs="Times New Roman"/>
          <w:sz w:val="21"/>
        </w:rPr>
        <w:br w:type="page"/>
      </w:r>
    </w:p>
    <w:p>
      <w:pPr>
        <w:tabs>
          <w:tab w:val="left" w:pos="7791"/>
        </w:tabs>
        <w:ind w:firstLine="638" w:firstLineChars="202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</w:pPr>
      <w:bookmarkStart w:id="0" w:name="bookmark29"/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三</w:t>
      </w:r>
      <w:bookmarkEnd w:id="0"/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、收到和处理政府信息公开申请情况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2"/>
        <w:gridCol w:w="1468"/>
        <w:gridCol w:w="2741"/>
        <w:gridCol w:w="705"/>
        <w:gridCol w:w="570"/>
        <w:gridCol w:w="570"/>
        <w:gridCol w:w="555"/>
        <w:gridCol w:w="570"/>
        <w:gridCol w:w="525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exact"/>
          <w:jc w:val="center"/>
        </w:trPr>
        <w:tc>
          <w:tcPr>
            <w:tcW w:w="4801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（本列数据的勾稽关系为：第一项加第二项之和， 等于第三项加第四项之和）</w:t>
            </w:r>
          </w:p>
        </w:tc>
        <w:tc>
          <w:tcPr>
            <w:tcW w:w="3963" w:type="dxa"/>
            <w:gridSpan w:val="7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4801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705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自然人</w:t>
            </w:r>
          </w:p>
        </w:tc>
        <w:tc>
          <w:tcPr>
            <w:tcW w:w="2790" w:type="dxa"/>
            <w:gridSpan w:val="5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法人或其他组织</w:t>
            </w:r>
          </w:p>
        </w:tc>
        <w:tc>
          <w:tcPr>
            <w:tcW w:w="468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3" w:hRule="exact"/>
          <w:jc w:val="center"/>
        </w:trPr>
        <w:tc>
          <w:tcPr>
            <w:tcW w:w="4801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705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商业 企业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科研 机构</w:t>
            </w:r>
          </w:p>
        </w:tc>
        <w:tc>
          <w:tcPr>
            <w:tcW w:w="55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社会 公益 组织</w:t>
            </w:r>
          </w:p>
        </w:tc>
        <w:tc>
          <w:tcPr>
            <w:tcW w:w="570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法律 服务 机构</w:t>
            </w:r>
          </w:p>
        </w:tc>
        <w:tc>
          <w:tcPr>
            <w:tcW w:w="525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其他</w:t>
            </w:r>
          </w:p>
        </w:tc>
        <w:tc>
          <w:tcPr>
            <w:tcW w:w="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4801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一、本年新收政府信息公开申请数量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W w:w="4801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二、上年结转政府信息公开申请数量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592" w:type="dxa"/>
            <w:vMerge w:val="restart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spacing w:val="2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三、本年度办理结果</w:t>
            </w:r>
          </w:p>
        </w:tc>
        <w:tc>
          <w:tcPr>
            <w:tcW w:w="4209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（一）予以公开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4209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（三）不予公开</w:t>
            </w: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eastAsia="en-US"/>
              </w:rPr>
              <w:t>1.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属于国家秘密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6"/>
                <w:kern w:val="32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napToGrid w:val="0"/>
                <w:spacing w:val="-6"/>
                <w:kern w:val="32"/>
                <w:sz w:val="21"/>
                <w:szCs w:val="21"/>
                <w:lang w:val="zh-CN"/>
              </w:rPr>
              <w:t>其他法律行政法规禁止公开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危及“三安全一稳定”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4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保护第三方合法权益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属于三类内部事务信息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eastAsia="en-US"/>
              </w:rPr>
              <w:t>6.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属于四类过程性信息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eastAsia="en-US"/>
              </w:rPr>
              <w:t>7.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属于行政执法案卷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eastAsia="en-US"/>
              </w:rPr>
              <w:t>8.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属于行政查询事项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6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（四）无法提供</w:t>
            </w: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6"/>
                <w:kern w:val="32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napToGrid w:val="0"/>
                <w:spacing w:val="-6"/>
                <w:kern w:val="32"/>
                <w:sz w:val="21"/>
                <w:szCs w:val="21"/>
                <w:lang w:val="zh-CN"/>
              </w:rPr>
              <w:t>本机关不掌握相关政府信息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1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spacing w:val="-6"/>
                <w:kern w:val="32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napToGrid w:val="0"/>
                <w:spacing w:val="-6"/>
                <w:kern w:val="32"/>
                <w:sz w:val="21"/>
                <w:szCs w:val="21"/>
                <w:lang w:val="zh-CN"/>
              </w:rPr>
              <w:t>没有现成信息需要另行制作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补正后申请内容仍不明确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restart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（五）不予处理</w:t>
            </w: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eastAsia="en-US"/>
              </w:rPr>
              <w:t>1.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信访举报投诉类申请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eastAsia="en-US"/>
              </w:rPr>
              <w:t>2.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重复申请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eastAsia="en-US"/>
              </w:rPr>
              <w:t>3.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要求提供公开出版物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无正当理由大量反复申请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1468" w:type="dxa"/>
            <w:vMerge w:val="continue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2741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要求行政机关确认或重新出具已获取信息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4209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（六）其他处理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" w:hRule="exact"/>
          <w:jc w:val="center"/>
        </w:trPr>
        <w:tc>
          <w:tcPr>
            <w:tcW w:w="592" w:type="dxa"/>
            <w:vMerge w:val="continue"/>
            <w:shd w:val="clear" w:color="auto" w:fill="FFFFFF"/>
            <w:noWrap w:val="0"/>
            <w:textDirection w:val="tbRlV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4209" w:type="dxa"/>
            <w:gridSpan w:val="2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（七）总计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4801" w:type="dxa"/>
            <w:gridSpan w:val="3"/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四、结转下年度继续办理</w:t>
            </w:r>
          </w:p>
        </w:tc>
        <w:tc>
          <w:tcPr>
            <w:tcW w:w="70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68" w:type="dxa"/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tabs>
          <w:tab w:val="left" w:pos="7791"/>
        </w:tabs>
        <w:ind w:firstLine="474" w:firstLineChars="150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</w:pPr>
      <w:bookmarkStart w:id="1" w:name="bookmark30"/>
    </w:p>
    <w:p>
      <w:pPr>
        <w:tabs>
          <w:tab w:val="left" w:pos="7791"/>
        </w:tabs>
        <w:ind w:firstLine="474" w:firstLineChars="150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四</w:t>
      </w:r>
      <w:bookmarkEnd w:id="1"/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zh-CN"/>
        </w:rPr>
        <w:t>、政府信息公开行政复议、行政诉讼情况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525"/>
        <w:gridCol w:w="570"/>
        <w:gridCol w:w="495"/>
        <w:gridCol w:w="675"/>
        <w:gridCol w:w="629"/>
        <w:gridCol w:w="585"/>
        <w:gridCol w:w="540"/>
        <w:gridCol w:w="541"/>
        <w:gridCol w:w="510"/>
        <w:gridCol w:w="615"/>
        <w:gridCol w:w="615"/>
        <w:gridCol w:w="630"/>
        <w:gridCol w:w="525"/>
        <w:gridCol w:w="4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行政复议</w:t>
            </w:r>
          </w:p>
        </w:tc>
        <w:tc>
          <w:tcPr>
            <w:tcW w:w="564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结果 维持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结果 纠正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其他 结果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尚未 审结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总计</w:t>
            </w:r>
          </w:p>
        </w:tc>
        <w:tc>
          <w:tcPr>
            <w:tcW w:w="2805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未经复议直接起诉</w:t>
            </w:r>
          </w:p>
        </w:tc>
        <w:tc>
          <w:tcPr>
            <w:tcW w:w="28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52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结果 维持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结果 纠正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其他 结果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尚未 审结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总 计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结果 维持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结果 纠正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其他 结果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尚未 审结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extDirection w:val="tbRlV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3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rPr>
          <w:rFonts w:hint="eastAsia" w:ascii="黑体" w:hAnsi="黑体" w:eastAsia="黑体" w:cs="黑体"/>
          <w:snapToGrid w:val="0"/>
          <w:kern w:val="3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kern w:val="32"/>
          <w:sz w:val="32"/>
          <w:szCs w:val="32"/>
          <w:lang w:val="en-US" w:eastAsia="zh-CN" w:bidi="ar-SA"/>
        </w:rPr>
        <w:t>五、存在的问题及改进情况。</w:t>
      </w:r>
      <w:bookmarkStart w:id="2" w:name="_GoBack"/>
      <w:bookmarkEnd w:id="2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在各方的关心支持下，2020年信息公开工作我中心取得了一定的成效，但也存在一些问题，主要体现在：一是对新《条例》的学习贯彻还要继续深入；二是政府信息公开相关制度建设还需进一步完善。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针对我中心在部门信息公开工作中存在的不足，2021年我中心将采取以下措施：一是加强宣传教育，提升干部政务公开意识，把政务公开作为对外宣传的重要部分，不断提高政务公开工作制度化、规范化水平。二是在实践中不断完善中心网站和政务新媒体管理机制，完善部门信息公开制度体系，加强与有关方面的沟通联系，协同推进政府信息公开工作迈向更高水平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632" w:rightChars="200" w:firstLine="641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铜川市对外经济合作中心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264" w:rightChars="400" w:firstLine="641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2020年1月13日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871" w:left="1587" w:header="567" w:footer="164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B908"/>
    <w:multiLevelType w:val="singleLevel"/>
    <w:tmpl w:val="02F9B90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364434A"/>
    <w:multiLevelType w:val="singleLevel"/>
    <w:tmpl w:val="3364434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26F6B"/>
    <w:rsid w:val="02D26F6B"/>
    <w:rsid w:val="0AC7706C"/>
    <w:rsid w:val="0EED49A5"/>
    <w:rsid w:val="168648D8"/>
    <w:rsid w:val="16F73CCD"/>
    <w:rsid w:val="1DC31C93"/>
    <w:rsid w:val="20D26EA4"/>
    <w:rsid w:val="22DA4A37"/>
    <w:rsid w:val="26E127C5"/>
    <w:rsid w:val="27051EEB"/>
    <w:rsid w:val="2C121AB1"/>
    <w:rsid w:val="30C01DD0"/>
    <w:rsid w:val="32DB104D"/>
    <w:rsid w:val="33D6655B"/>
    <w:rsid w:val="3AB25EEB"/>
    <w:rsid w:val="411D4AC3"/>
    <w:rsid w:val="50B519AC"/>
    <w:rsid w:val="5A861405"/>
    <w:rsid w:val="5AD706FE"/>
    <w:rsid w:val="66366D6C"/>
    <w:rsid w:val="6E5413CC"/>
    <w:rsid w:val="6FAE50E6"/>
    <w:rsid w:val="70584845"/>
    <w:rsid w:val="746D5178"/>
    <w:rsid w:val="79B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1"/>
    <w:basedOn w:val="1"/>
    <w:qFormat/>
    <w:uiPriority w:val="0"/>
    <w:pPr>
      <w:ind w:firstLine="420" w:firstLineChars="200"/>
    </w:pPr>
    <w:rPr>
      <w:rFonts w:eastAsia="仿宋_GB2312" w:asciiTheme="minorAscii" w:hAnsiTheme="minorAscii"/>
      <w:sz w:val="32"/>
    </w:rPr>
  </w:style>
  <w:style w:type="paragraph" w:customStyle="1" w:styleId="11">
    <w:name w:val="样式2"/>
    <w:basedOn w:val="1"/>
    <w:qFormat/>
    <w:uiPriority w:val="0"/>
    <w:pPr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2241</Words>
  <Characters>2288</Characters>
  <Lines>0</Lines>
  <Paragraphs>0</Paragraphs>
  <TotalTime>1</TotalTime>
  <ScaleCrop>false</ScaleCrop>
  <LinksUpToDate>false</LinksUpToDate>
  <CharactersWithSpaces>2325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2020-11-03T08:53:00Z</dcterms:created>
  <dc:creator>fq19700309</dc:creator>
  <cp:lastModifiedBy>. Bombasti゜</cp:lastModifiedBy>
  <cp:lastPrinted>2021-01-18T07:31:00Z</cp:lastPrinted>
  <dcterms:modified xsi:type="dcterms:W3CDTF">2021-02-04T07:43:19Z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