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0E" w:rsidRDefault="00084E0E" w:rsidP="00084E0E">
      <w:pPr>
        <w:spacing w:after="0" w:line="640" w:lineRule="exact"/>
        <w:ind w:firstLineChars="500" w:firstLine="2200"/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</w:pPr>
      <w:r w:rsidRPr="00084E0E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铜川市文化和旅游局</w:t>
      </w:r>
    </w:p>
    <w:p w:rsidR="004358AB" w:rsidRPr="00084E0E" w:rsidRDefault="00084E0E" w:rsidP="00084E0E">
      <w:pPr>
        <w:spacing w:after="0" w:line="640" w:lineRule="exact"/>
        <w:ind w:firstLineChars="250" w:firstLine="1100"/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</w:pPr>
      <w:r w:rsidRPr="00084E0E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2019年政府信息公开工作年度报告</w:t>
      </w:r>
    </w:p>
    <w:p w:rsidR="00084E0E" w:rsidRPr="00084E0E" w:rsidRDefault="00084E0E" w:rsidP="00084E0E">
      <w:pPr>
        <w:spacing w:after="0" w:line="360" w:lineRule="auto"/>
        <w:ind w:leftChars="200" w:left="660" w:hangingChars="100" w:hanging="220"/>
        <w:jc w:val="both"/>
        <w:rPr>
          <w:rFonts w:ascii="黑体" w:eastAsia="黑体" w:hAnsi="黑体"/>
          <w:sz w:val="32"/>
          <w:szCs w:val="32"/>
        </w:rPr>
      </w:pPr>
      <w:r w:rsidRPr="00084E0E">
        <w:rPr>
          <w:rFonts w:hint="eastAsia"/>
        </w:rPr>
        <w:br/>
      </w:r>
      <w:r w:rsidRPr="00084E0E">
        <w:rPr>
          <w:rFonts w:ascii="黑体" w:eastAsia="黑体" w:hAnsi="黑体" w:hint="eastAsia"/>
          <w:sz w:val="32"/>
          <w:szCs w:val="32"/>
        </w:rPr>
        <w:t>一、总体情况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84E0E">
        <w:rPr>
          <w:rFonts w:ascii="仿宋" w:eastAsia="仿宋" w:hAnsi="仿宋" w:hint="eastAsia"/>
          <w:color w:val="000000" w:themeColor="text1"/>
          <w:sz w:val="32"/>
          <w:szCs w:val="32"/>
        </w:rPr>
        <w:t>2019年市文化和旅游局按照《条例》和《规定》的有关要求，积极推进政府信息公开工作，主动加大了公开数据信息力度，并结合我市文化、旅游、文物工作实际情况，认真贯彻落实了《规定》，确保政务公开工作实现规范化、制度化和经常化。市文化和旅游局依托官方网站、微博、微信等多渠道、多角度、多形式,依法依规公开行政决策、执行、管理、服务、结果等方面信息。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84E0E">
        <w:rPr>
          <w:rFonts w:ascii="仿宋" w:eastAsia="仿宋" w:hAnsi="仿宋" w:hint="eastAsia"/>
          <w:color w:val="000000" w:themeColor="text1"/>
          <w:sz w:val="32"/>
          <w:szCs w:val="32"/>
        </w:rPr>
        <w:t>市文化和旅游局网站于6月份完成了网站整合工作，同时下线铜川市文化广电新闻出版局官方网站。2019年共发布信息985条，市政府网站发布信息258条，其中向163邮箱共收到信息168条，采纳85条，向省文化和旅游厅推送信息89条，向其他媒体推送信息37条；2019年“铜川旅游”微信公众号粉丝量为8362人，发布文章1029篇，其中原创167篇，最高阅读量为4879次；12月11日申请并开始运营“铜川市文化和旅游局”微信公众号，更换相关媒介平台微信二维码，截止12月底共发布微信60篇；完成了市文化和旅游局官方微博更名、认证及取消蓝V认证的工作。截止10月底，微博粉丝量为</w:t>
      </w:r>
      <w:r w:rsidRPr="00084E0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4204人，发布文章289条，最高阅读量为7314次；2019年回复市长信箱6条，局长信箱13条。2019年市文化和旅游局共办理本级人大代表建议和政协提案19件，办结率100%，办理结果均已在政府网站上进行公开。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084E0E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2235"/>
        <w:gridCol w:w="2370"/>
        <w:gridCol w:w="2025"/>
      </w:tblGrid>
      <w:tr w:rsidR="00084E0E" w:rsidRPr="00084E0E" w:rsidTr="00084E0E">
        <w:trPr>
          <w:jc w:val="center"/>
        </w:trPr>
        <w:tc>
          <w:tcPr>
            <w:tcW w:w="88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1650" w:firstLine="3630"/>
              <w:jc w:val="both"/>
            </w:pPr>
            <w:r w:rsidRPr="00084E0E">
              <w:t>第二十条第（一）项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信息内容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本年新制作数量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本年新公开数量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对外公开总数量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规章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00" w:firstLine="880"/>
              <w:jc w:val="both"/>
            </w:pPr>
            <w:r w:rsidRPr="00084E0E">
              <w:t>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50" w:firstLine="990"/>
              <w:jc w:val="both"/>
            </w:pPr>
            <w:r w:rsidRPr="00084E0E">
              <w:t>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00" w:firstLine="88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规范性文件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00" w:firstLine="880"/>
            </w:pPr>
            <w:r w:rsidRPr="00084E0E">
              <w:t>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50" w:firstLine="990"/>
              <w:jc w:val="both"/>
            </w:pPr>
            <w:r w:rsidRPr="00084E0E">
              <w:t>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400" w:firstLine="88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88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第二十条第（五）项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信息内容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上一年项目数量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本年增</w:t>
            </w:r>
            <w:r w:rsidRPr="00084E0E">
              <w:t>/</w:t>
            </w:r>
            <w:r w:rsidRPr="00084E0E">
              <w:t>减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处理决定数量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行政许可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增</w:t>
            </w:r>
            <w:r w:rsidRPr="00084E0E">
              <w:t>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6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其他对外管理服务事项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88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1450" w:firstLine="3190"/>
              <w:jc w:val="both"/>
            </w:pPr>
            <w:r w:rsidRPr="00084E0E">
              <w:t>第二十条第（六）项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信息内容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上一年项目数量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本年增</w:t>
            </w:r>
            <w:r w:rsidRPr="00084E0E">
              <w:t>/</w:t>
            </w:r>
            <w:r w:rsidRPr="00084E0E">
              <w:t>减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处理决定数量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行政处罚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55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减</w:t>
            </w:r>
            <w:r w:rsidRPr="00084E0E">
              <w:t>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54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行政强制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88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1450" w:firstLine="3190"/>
              <w:jc w:val="both"/>
            </w:pPr>
            <w:r w:rsidRPr="00084E0E">
              <w:t>第二十条第（八）项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信息内容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上一年项目数量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本年增</w:t>
            </w:r>
            <w:r w:rsidRPr="00084E0E">
              <w:t>/</w:t>
            </w:r>
            <w:r w:rsidRPr="00084E0E">
              <w:t>减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行政事业性收费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88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1600" w:firstLine="3520"/>
              <w:jc w:val="both"/>
            </w:pPr>
            <w:r w:rsidRPr="00084E0E">
              <w:lastRenderedPageBreak/>
              <w:t>第二十条第（九）项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信息内容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采购项目数量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采购总金额</w:t>
            </w:r>
          </w:p>
        </w:tc>
      </w:tr>
      <w:tr w:rsidR="00084E0E" w:rsidRPr="00084E0E" w:rsidTr="00084E0E">
        <w:trPr>
          <w:jc w:val="center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政府集中釆购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55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11259022</w:t>
            </w:r>
            <w:r w:rsidRPr="00084E0E">
              <w:t>元</w:t>
            </w:r>
          </w:p>
        </w:tc>
      </w:tr>
    </w:tbl>
    <w:p w:rsidR="00084E0E" w:rsidRPr="00084E0E" w:rsidRDefault="00084E0E" w:rsidP="00084E0E">
      <w:pPr>
        <w:spacing w:after="0" w:line="360" w:lineRule="auto"/>
        <w:jc w:val="both"/>
        <w:rPr>
          <w:rFonts w:hint="eastAsia"/>
        </w:rPr>
      </w:pP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084E0E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1470"/>
        <w:gridCol w:w="2745"/>
        <w:gridCol w:w="705"/>
        <w:gridCol w:w="570"/>
        <w:gridCol w:w="570"/>
        <w:gridCol w:w="555"/>
        <w:gridCol w:w="570"/>
        <w:gridCol w:w="525"/>
        <w:gridCol w:w="465"/>
      </w:tblGrid>
      <w:tr w:rsidR="00084E0E" w:rsidRPr="00084E0E" w:rsidTr="00084E0E">
        <w:trPr>
          <w:jc w:val="center"/>
        </w:trPr>
        <w:tc>
          <w:tcPr>
            <w:tcW w:w="480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（本列数据的勾稽关系为：第一项加第二项之和，</w:t>
            </w:r>
            <w:r w:rsidRPr="00084E0E">
              <w:t xml:space="preserve"> </w:t>
            </w:r>
            <w:r w:rsidRPr="00084E0E">
              <w:t>等于第三项加第四项之和）</w:t>
            </w:r>
          </w:p>
        </w:tc>
        <w:tc>
          <w:tcPr>
            <w:tcW w:w="396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600" w:firstLine="1320"/>
              <w:jc w:val="both"/>
            </w:pPr>
            <w:r w:rsidRPr="00084E0E">
              <w:t>申请人情况</w:t>
            </w: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7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自然人</w:t>
            </w:r>
          </w:p>
        </w:tc>
        <w:tc>
          <w:tcPr>
            <w:tcW w:w="2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法人或其他组织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总计</w:t>
            </w: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商业</w:t>
            </w:r>
            <w:r w:rsidRPr="00084E0E">
              <w:t xml:space="preserve"> </w:t>
            </w:r>
            <w:r w:rsidRPr="00084E0E">
              <w:t>企业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科研</w:t>
            </w:r>
            <w:r w:rsidRPr="00084E0E">
              <w:t xml:space="preserve"> </w:t>
            </w:r>
            <w:r w:rsidRPr="00084E0E">
              <w:t>机构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社会</w:t>
            </w:r>
            <w:r w:rsidRPr="00084E0E">
              <w:t xml:space="preserve"> </w:t>
            </w:r>
            <w:r w:rsidRPr="00084E0E">
              <w:t>公益</w:t>
            </w:r>
            <w:r w:rsidRPr="00084E0E">
              <w:t xml:space="preserve"> </w:t>
            </w:r>
            <w:r w:rsidRPr="00084E0E">
              <w:t>组织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法律</w:t>
            </w:r>
            <w:r w:rsidRPr="00084E0E">
              <w:t xml:space="preserve"> </w:t>
            </w:r>
            <w:r w:rsidRPr="00084E0E">
              <w:t>服务</w:t>
            </w:r>
            <w:r w:rsidRPr="00084E0E">
              <w:t xml:space="preserve"> </w:t>
            </w:r>
            <w:r w:rsidRPr="00084E0E">
              <w:t>机构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其他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48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一、本年新收政府信息公开申请数量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48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二、上年结转政府信息公开申请数量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三、本年度办理结果</w:t>
            </w: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（一）予以公开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（三）不予公开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1.</w:t>
            </w:r>
            <w:r w:rsidRPr="00084E0E">
              <w:t>属于国家秘密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2.</w:t>
            </w:r>
            <w:r w:rsidRPr="00084E0E">
              <w:t>其他法律行政法规禁止公开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3.</w:t>
            </w:r>
            <w:r w:rsidRPr="00084E0E">
              <w:t>危及</w:t>
            </w:r>
            <w:r w:rsidRPr="00084E0E">
              <w:t>“</w:t>
            </w:r>
            <w:r w:rsidRPr="00084E0E">
              <w:t>三安全一稳定</w:t>
            </w:r>
            <w:r w:rsidRPr="00084E0E">
              <w:t>”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4.</w:t>
            </w:r>
            <w:r w:rsidRPr="00084E0E">
              <w:t>保护第三方合法权益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5.</w:t>
            </w:r>
            <w:r w:rsidRPr="00084E0E">
              <w:t>属于三类内部事务信息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6.</w:t>
            </w:r>
            <w:r w:rsidRPr="00084E0E">
              <w:t>属于四类过程性信息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7.</w:t>
            </w:r>
            <w:r w:rsidRPr="00084E0E">
              <w:t>属于行政执法案卷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8.</w:t>
            </w:r>
            <w:r w:rsidRPr="00084E0E">
              <w:t>属于行政查询事项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（四）无法提供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1.</w:t>
            </w:r>
            <w:r w:rsidRPr="00084E0E">
              <w:t>本机关不掌握相关政府信息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2.</w:t>
            </w:r>
            <w:r w:rsidRPr="00084E0E">
              <w:t>没有现成信息需要另行制作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3.</w:t>
            </w:r>
            <w:r w:rsidRPr="00084E0E">
              <w:t>补正后申请内容仍不明确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（五）不予处理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1.</w:t>
            </w:r>
            <w:r w:rsidRPr="00084E0E">
              <w:t>信访举报投诉类申请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2.</w:t>
            </w:r>
            <w:r w:rsidRPr="00084E0E">
              <w:t>重复申请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3.</w:t>
            </w:r>
            <w:r w:rsidRPr="00084E0E">
              <w:t>要求提供公开出版物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4.</w:t>
            </w:r>
            <w:r w:rsidRPr="00084E0E">
              <w:t>无正当理由大量反复申请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</w:pPr>
            <w:r w:rsidRPr="00084E0E">
              <w:t>5.</w:t>
            </w:r>
            <w:r w:rsidRPr="00084E0E">
              <w:t>要求行政机关确认或重新出具已获取信息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（六）其他处理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（七）总计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  <w:tr w:rsidR="00084E0E" w:rsidRPr="00084E0E" w:rsidTr="00084E0E">
        <w:trPr>
          <w:jc w:val="center"/>
        </w:trPr>
        <w:tc>
          <w:tcPr>
            <w:tcW w:w="48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四、结转下年度继续办理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0</w:t>
            </w:r>
          </w:p>
        </w:tc>
      </w:tr>
    </w:tbl>
    <w:p w:rsidR="00084E0E" w:rsidRDefault="00084E0E" w:rsidP="00084E0E">
      <w:pPr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</w:p>
    <w:p w:rsidR="00084E0E" w:rsidRDefault="00084E0E">
      <w:pPr>
        <w:adjustRightInd/>
        <w:snapToGrid/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084E0E">
        <w:rPr>
          <w:rFonts w:ascii="黑体" w:eastAsia="黑体" w:hAnsi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25"/>
        <w:gridCol w:w="570"/>
        <w:gridCol w:w="495"/>
        <w:gridCol w:w="675"/>
        <w:gridCol w:w="630"/>
        <w:gridCol w:w="585"/>
        <w:gridCol w:w="540"/>
        <w:gridCol w:w="540"/>
        <w:gridCol w:w="510"/>
        <w:gridCol w:w="615"/>
        <w:gridCol w:w="615"/>
        <w:gridCol w:w="630"/>
        <w:gridCol w:w="525"/>
        <w:gridCol w:w="450"/>
      </w:tblGrid>
      <w:tr w:rsidR="00084E0E" w:rsidRPr="00084E0E" w:rsidTr="00084E0E">
        <w:trPr>
          <w:jc w:val="center"/>
        </w:trPr>
        <w:tc>
          <w:tcPr>
            <w:tcW w:w="28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行政复议</w:t>
            </w:r>
          </w:p>
        </w:tc>
        <w:tc>
          <w:tcPr>
            <w:tcW w:w="564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40"/>
              <w:jc w:val="both"/>
            </w:pPr>
            <w:r w:rsidRPr="00084E0E">
              <w:t>行政诉讼</w:t>
            </w:r>
          </w:p>
        </w:tc>
      </w:tr>
      <w:tr w:rsidR="00084E0E" w:rsidRPr="00084E0E" w:rsidTr="00084E0E">
        <w:trPr>
          <w:jc w:val="center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复议后起诉</w:t>
            </w:r>
          </w:p>
        </w:tc>
      </w:tr>
      <w:tr w:rsidR="00084E0E" w:rsidRPr="00084E0E" w:rsidTr="00084E0E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维持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纠正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其他 结果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尚未 审结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总 计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维持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结果 纠正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其他 结果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尚未 审结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E0E" w:rsidRPr="00084E0E" w:rsidRDefault="00084E0E" w:rsidP="00084E0E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总计</w:t>
            </w:r>
          </w:p>
        </w:tc>
      </w:tr>
      <w:tr w:rsidR="00084E0E" w:rsidRPr="00084E0E" w:rsidTr="00084E0E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4E0E" w:rsidRPr="00084E0E" w:rsidRDefault="00084E0E" w:rsidP="00084E0E">
            <w:pPr>
              <w:spacing w:after="0"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84E0E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方正小标宋简体" w:eastAsia="方正小标宋简体" w:hint="eastAsia"/>
          <w:sz w:val="32"/>
          <w:szCs w:val="32"/>
        </w:rPr>
      </w:pPr>
      <w:r w:rsidRPr="00084E0E">
        <w:rPr>
          <w:rFonts w:ascii="方正小标宋简体" w:eastAsia="方正小标宋简体" w:hint="eastAsia"/>
          <w:sz w:val="32"/>
          <w:szCs w:val="32"/>
        </w:rPr>
        <w:t>五、存在的主要问题及改进情况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084E0E">
        <w:rPr>
          <w:rFonts w:ascii="仿宋" w:eastAsia="仿宋" w:hAnsi="仿宋" w:hint="eastAsia"/>
          <w:sz w:val="32"/>
          <w:szCs w:val="32"/>
        </w:rPr>
        <w:t>一是信息质量有待提高，被省、市上级政务网采用不多；二是旅游政务网栏目设置还需要进一步优化，许多栏目需要根据发展需要进行调整；三是文化信息和活动内容还需要进一步完善；四是与网站前、后台运维管理沟通协调需要进一步加强。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084E0E">
        <w:rPr>
          <w:rFonts w:ascii="仿宋" w:eastAsia="仿宋" w:hAnsi="仿宋" w:hint="eastAsia"/>
          <w:sz w:val="32"/>
          <w:szCs w:val="32"/>
        </w:rPr>
        <w:t>六、其他需要报告的事项</w:t>
      </w:r>
    </w:p>
    <w:p w:rsidR="00084E0E" w:rsidRPr="00084E0E" w:rsidRDefault="00084E0E" w:rsidP="00084E0E">
      <w:pPr>
        <w:spacing w:after="0" w:line="36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084E0E">
        <w:rPr>
          <w:rFonts w:ascii="仿宋" w:eastAsia="仿宋" w:hAnsi="仿宋" w:hint="eastAsia"/>
          <w:sz w:val="32"/>
          <w:szCs w:val="32"/>
        </w:rPr>
        <w:t>本报告所统计数据于2019年1月1日起至209年12月31日止，如对本报告有疑问，请与铜川市文化和旅游局办公室联系（地址：陕西省铜川市新区正阳路9号，邮编：727031，联系电话；0919-3185751，传真：0919-3280655，电子邮箱：316225678@qq.com)。</w:t>
      </w:r>
    </w:p>
    <w:p w:rsidR="00084E0E" w:rsidRPr="00084E0E" w:rsidRDefault="00084E0E" w:rsidP="00084E0E">
      <w:pPr>
        <w:spacing w:after="0" w:line="360" w:lineRule="auto"/>
        <w:ind w:firstLineChars="200" w:firstLine="440"/>
        <w:jc w:val="both"/>
      </w:pPr>
    </w:p>
    <w:sectPr w:rsidR="00084E0E" w:rsidRPr="00084E0E" w:rsidSect="00084E0E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84E0E"/>
    <w:rsid w:val="00323B43"/>
    <w:rsid w:val="003D37D8"/>
    <w:rsid w:val="00426133"/>
    <w:rsid w:val="004358AB"/>
    <w:rsid w:val="0048126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2020-04-21T03:34:00Z</dcterms:modified>
</cp:coreProperties>
</file>