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ascii="方正小标宋简体" w:hAnsi="方正小标宋简体" w:eastAsia="方正小标宋简体" w:cs="方正小标宋简体"/>
        </w:rPr>
        <w:t>中华人民共和国国务院令</w:t>
      </w:r>
    </w:p>
    <w:p>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第711号</w:t>
      </w:r>
    </w:p>
    <w:p>
      <w:pPr>
        <w:jc w:val="center"/>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现公布修订后的《中华人民共和国政府信息公开条例》，自2019年5月15日起施行。</w:t>
      </w: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总理  李克强</w:t>
      </w:r>
      <w:r>
        <w:rPr>
          <w:rFonts w:hint="eastAsia" w:ascii="仿宋_GB2312" w:hAnsi="仿宋_GB2312" w:eastAsia="仿宋_GB2312" w:cs="仿宋_GB2312"/>
          <w:sz w:val="32"/>
          <w:szCs w:val="32"/>
          <w:lang w:eastAsia="zh-CN"/>
        </w:rPr>
        <w:t>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2019年4月3日</w:t>
      </w:r>
    </w:p>
    <w:p>
      <w:pPr>
        <w:jc w:val="right"/>
        <w:rPr>
          <w:rFonts w:hint="eastAsia" w:ascii="仿宋_GB2312" w:hAnsi="仿宋_GB2312" w:eastAsia="仿宋_GB2312" w:cs="仿宋_GB2312"/>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中华人民共和国政府信息公开条例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(2007年4月5日中华人民共和国国务院令第492号公布 2019年4月3日中华人民共和国国务院令第711号修订)</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第一条 为了保障公民、法人和其他组织依法获取政府信息，提高政府工作的透明度，建设法治政府，充分发挥政府信息对人民群众生产、生活和经济社会活动的服务作用，制定本条例。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第二条 本条例所称政府信息，是指行政机关在履行行政管理职能过程中制作或者获取的，以一定形式记录、保存的信息。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第三条 各级人民政府应当加强对政府信息公开工作的组织领导。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 国务院办公厅是全国政府信息公开工作的主管部门，负责推进、指导、协调、监督全国的政府信息公开工作。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县级以上地方人民政府办公厅(室)是本行政区域的政府信息公开工作主管部门，负责推进、指导、协调、监督本行政区域的政府信息公开工作。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实行垂直领导的部门的办公厅(室)主管本系统的政府信息公开工作。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第四条 各级人民政府及县级以上人民政府部门应当建立健全本行政机关的政府信息公开工作制度，并指定机构(以下统称政府信息公开工作机构)负责本行政机关政府信息公开的日常工作。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 政府信息公开工作机构的具体职能是: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(一)办理本行政机关的政府信息公开事宜;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(二)维护和更新本行政机关公开的政府信息;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 (三)组织编制本行政机关的政府信息公开指南、政府信息公开目录和政府信息公开工作年度报告;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 (四)组织开展对拟公开政府信息的审查;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 (五)本行政机关规定的与政府信息公开有关的其他职能。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 第五条 行政机关公开政府信息，应当坚持以公开为常态、不公开为例外，遵循公正、公平、合法、便民的原则。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 第六条 行政机关应当及时、准确地公开政府信息。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 行政机关发现影响或者可能影响社会稳定、扰乱社会和经济管理秩序的虚假或者不完整信息的，应当发布准确的政府信息予以澄清。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第七条 各级人民政府应当积极推进政府信息公开工作，逐步增加政府信息公开的内容。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 第八条 各级人民政府应当加强政府信息资源的规范化、标准化、信息化管理，加强互联网政府信息公开平台建设，推进政府信息公开平台与政务服务平台融合，提高政府信息公开在线办理水平。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第九条 公民、法人和其他组织有权对行政机关的政府信息公开工作进行监督，并提出批评和建议。</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第二章 公开的主体和范围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行政机关设立的派出机构、内设机构依照法律、法规对外以自己名义履行行政管理职能的，可以由该派出机构、内设机构负责与所履行行政管理职能有关的政府信息公开工作。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  两个以上行政机关共同制作的政府信息，由牵头制作的行政机关负责公开。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 第十一条 行政机关应当建立健全政府信息公开协调机制。行政机关公开政府信息涉及其他机关的，应当与有关机关协商、确认，保证行政机关公开的政府信息准确一致。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  行政机关公开政府信息依照法律、行政法规和国家有关规定需要批准的，经批准予以公开。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 第十二条 行政机关编制、公布的政府信息公开指南和政府信息公开目录应当及时更新。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 政府信息公开指南包括政府信息的分类、编排体系、获取方式和政府信息公开工作机构的名称、办公地址、办公时间、联系电话、传真号码、互联网联系方式等内容。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政府信息公开目录包括政府信息的索引、名称、内容概述、生成日期等内容。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  第十三条 除本条例第十四条、第十五条、第十六条规定的政府信息外，政府信息应当公开。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 行政机关公开政府信息，采取主动公开和依申请公开的方式。</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 第十四条 依法确定为国家秘密的政府信息，法律、行政法规禁止公开的政府信息，以及公开后可能危及国家安全、公共安全、经济安全、社会稳定的政府信息，不予公开。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 第十五条 涉及商业秘密、个人隐私等公开会对第三方合法权益造成损害的政府信息，行政机关不得公开。但是，第三方同意公开或者行政机关认为不公开会对公共利益造成重大影响的，予以公开。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 第十六条 行政机关的内部事务信息，包括人事管理、后勤管理、内部工作流程等方面的信息，可以不予公开。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 行政机关在履行行政管理职能过程中形成的讨论记录、过程稿、磋商信函、请示报告等过程性信息以及行政执法案卷信息，可以不予公开。法律、法规、规章规定上述信息应当公开的，从其规定。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 第十七条 行政机关应当建立健全政府信息公开审查机制，明确审查的程序和责任。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行政机关应当依照《中华人民共和国保守国家秘密法》以及其他法律、法规和国家有关规定对拟公开的政府信息进行审查。</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行政机关不能确定政府信息是否可以公开的，应当依照法律、法规和国家有关规定报有关主管部门或者保密行政管理部门确定。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 第十八条 行政机关应当建立健全政府信息管理动态调整机制，对本行政机关不予公开的政府信息进行定期评估审查，对因情势变化可以公开的政府信息应当公开。</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 第三章 主动公开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 第十九条 对涉及公众利益调整、需要公众广泛知晓或者需要公众参与决策的政府信息，行政机关应当主动公开。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 第二十条 行政机关应当依照本条例第十九条的规定，主动公开本行政机关的下列政府信息: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(一)行政法规、规章和规范性文件;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 (二)机关职能、机构设置、办公地址、办公时间、联系方式、负责人姓名;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(三)国民经济和社会发展规划、专项规划、区域规划及相关政策;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 (四)国民经济和社会发展统计信息;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  (五)办理行政许可和其他对外管理服务事项的依据、条件、程序以及办理结果;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 (六)实施行政处罚、行政强制的依据、条件、程序以及本行政机关认为具有一定社会影响的行政处罚决定;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 (七)财政预算、决算信息;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 (八)行政事业性收费项目及其依据、标准;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  (九)政府集中采购项目的目录、标准及实施情况;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(十)重大建设项目的批准和实施情况;</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  (十一)扶贫、教育、医疗、社会保障、促进就业等方面的政策、措施及其实施情况;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  (十二)突发公共事件的应急预案、预警信息及应对情况;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  (十三)环境保护、公共卫生、安全生产、食品药品、产品质量的监督检查情况;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 (十四)公务员招考的职位、名额、报考条件等事项以及录用结果;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 (十五)法律、法规、规章和国家有关规定规定应当主动公开的其他政府信息。</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 第二十二条 行政机关应当依照本条例第二十条、第二十一条的规定，确定主动公开政府信息的具体内容，并按照上级行政机关的部署，不断增加主动公开的内容。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 第二十三条 行政机关应当建立健全政府信息发布机制，将主动公开的政府信息通过政府公报、政府网站或者其他互联网政务媒体、新闻发布会以及报刊、广播、电视等途径予以公开。</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  第二十四条 各级人民政府应当加强依托政府门户网站公开政府信息的工作，利用统一的政府信息公开平台集中发布主动公开的政府信息。政府信息公开平台应当具备信息检索、查阅、下载等功能。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 第二十五条 各级人民政府应当在国家档案馆、公共图书馆、政务服务场所设置政府信息查阅场所，并配备相应的设施、设备，为公民、法人和其他组织获取政府信息提供便利。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 行政机关可以根据需要设立公共查阅室、资料索取点、信息公告栏、电子信息屏等场所、设施，公开政府信息。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行政机关应当及时向国家档案馆、公共图书馆提供主动公开的政府信息。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  第二十六条 属于主动公开范围的政府信息，应当自该政府信息形成或者变更之日起20个工作日内及时公开。法律、法规对政府信息公开的期限另有规定的，从其规定。</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第四章 依申请公开</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 第二十七条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 第二十八条 本条例第二十七条规定的行政机关应当建立完善政府信息公开申请渠道，为申请人依法申请获取政府信息提供便利。</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 政府信息公开申请应当包括下列内容: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  (一)申请人的姓名或者名称、身份证明、联系方式;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  (二)申请公开的政府信息的名称、文号或者便于行政机关查询的其他特征性描述;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  (三)申请公开的政府信息的形式要求，包括获取信息的方式、途径。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 第三十条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 第三十一条 行政机关收到政府信息公开申请的时间，按照下列规定确定:</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 (一)申请人当面提交政府信息公开申请的，以提交之日为收到申请之日;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  (三)申请人通过互联网渠道或者政府信息公开工作机构的传真提交政府信息公开申请的，以双方确认之日为收到申请之日。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  第三十二条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第三十三条 行政机关收到政府信息公开申请，能够当场答复的，应当当场予以答复。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 行政机关不能当场答复的，应当自收到申请之日起20个工作日内予以答复;需要延长答复期限的，应当经政府信息公开工作机构负责人同意并告知申请人，延长的期限最长不得超过20个工作日。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 行政机关征求第三方和其他机关意见所需时间不计算在前款规定的期限内。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 第三十四条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 第三十五条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 第三十六条 对政府信息公开申请，行政机关根据下列情况分别作出答复: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 (一)所申请公开信息已经主动公开的，告知申请人获取该政府信息的方式、途径;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  (二)所申请公开信息可以公开的，向申请人提供该政府信息，或者告知申请人获取该政府信息的方式、途径和时间;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 (三)行政机关依据本条例的规定决定不予公开的，告知申请人不予公开并说明理由;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  (四)经检索没有所申请公开信息的，告知申请人该政府信息不存在;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  (五)所申请公开信息不属于本行政机关负责公开的，告知申请人并说明理由;能够确定负责公开该政府信息的行政机关的，告知申请人该行政机关的名称、联系方式;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  (六)行政机关已就申请人提出的政府信息公开申请作出答复、申请人重复申请公开相同政府信息的，告知申请人不予重复处理;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 (七)所申请公开信息属于工商、不动产登记资料等信息，有关法律、行政法规对信息的获取有特别规定的，告知申请人依照有关法律、行政法规的规定办理。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第三十七条 申请公开的信息中含有不应当公开或者不属于政府信息的内容，但是能够作区分处理的，行政机关应当向申请人提供可以公开的政府信息内容，并对不予公开的内容说明理由。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第三十八条 行政机关向申请人提供的信息，应当是已制作或者获取的政府信息。除依照本条例第三十七条的规定能够作区分处理的外，需要行政机关对现有政府信息进行加工、分析的，行政机关可以不予提供。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第三十九条 申请人以政府信息公开申请的形式进行信访、投诉、举报等活动，行政机关应当告知申请人不作为政府信息公开申请处理并可以告知通过相应渠道提出。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 申请人提出的申请内容为要求行政机关提供政府公报、报刊、书籍等公开出版物的，行政机关可以告知获取的途径。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 第四十二条 行政机关依申请提供政府信息，不收取费用。但是，申请人申请公开政府信息的数量、频次明显超过合理范围的，行政机关可以收取信息处理费。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 行政机关收取信息处理费的具体办法由国务院价格主管部门会同国务院财政部门、全国政府信息公开工作主管部门制定。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  第四十三条 申请公开政府信息的公民存在阅读困难或者视听障碍的，行政机关应当为其提供必要的帮助。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  第四十四条 多个申请人就相同政府信息向同一行政机关提出公开申请，且该政府信息属于可以公开的，行政机关可以纳入主动公开的范围。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第四十五条 行政机关应当建立健全政府信息公开申请登记、审核、办理、答复、归档的工作制度，加强工作规范。</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eastAsia="zh-CN"/>
        </w:rPr>
        <w:t>　</w:t>
      </w:r>
      <w:r>
        <w:rPr>
          <w:rFonts w:hint="eastAsia" w:ascii="黑体" w:hAnsi="黑体" w:eastAsia="黑体" w:cs="黑体"/>
          <w:b w:val="0"/>
          <w:bCs w:val="0"/>
          <w:sz w:val="32"/>
          <w:szCs w:val="32"/>
        </w:rPr>
        <w:t>第五章 监督和保障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 第四十六条 各级人民政府应当建立健全政府信息公开工作考核制度、社会评议制度和责任追究制度，定期对政府信息公开工作进行考核、评议。</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第四十八条 政府信息公开工作主管部门应当对行政机关的政府信息公开工作人员定期进行培训。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第四十九条 县级以上人民政府部门应当在每年1月31日前向本级政府信息公开工作主管部门提交本行政机关上一年度政府信息公开工作年度报告并向社会公布。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县级以上地方人民政府的政府信息公开工作主管部门应当在每年3月31日前向社会公布本级政府上一年度政府信息公开工作年度报告。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第五十条 政府信息公开工作年度报告应当包括下列内容: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(一)行政机关主动公开政府信息的情况;</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  (二)行政机关收到和处理政府信息公开申请的情况;</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  (三)因政府信息公开工作被申请行政复议、提起行政诉讼的情况;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(四)政府信息公开工作存在的主要问题及改进情况，各级人民政府的政府信息公开工作年度报告还应当包括工作考核、社会评议和责任追究结果情况;</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  (五)其他需要报告的事项。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全国政府信息公开工作主管部门应当公布政府信息公开工作年度报告统一格式，并适时更新。</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公民、法人或者其他组织认为行政机关在政府信息公开工作中侵犯其合法权益的，可以向上一级行政机关或者政府信息公开工作主管部门投诉、举报，也可以依法申请行政复议或者提起行政诉讼。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第五十二条 行政机关违反本条例的规定，未建立健全政府信息公开有关制度、机制的，由上一级行政机关责令改正;情节严重的，对负有责任的领导人员和直接责任人员依法给予处分。</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  第五十三条 行政机关违反本条例的规定，有下列情形之一的，由上一级行政机关责令改正;情节严重的，对负有责任的领导人员和直接责任人员依法给予处分;构成犯罪的，依法追究刑事责任: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 (一)不依法履行政府信息公开职能;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 (二)不及时更新公开的政府信息内容、政府信息公开指南和政府信息公开目录;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 (三)违反本条例规定的其他情形。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第六章 附  则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第五十四条 法律、法规授权的具有管理公共事务职能的组织公开政府信息的活动，适用本条例。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第五十五条 教育、卫</w:t>
      </w:r>
      <w:bookmarkStart w:id="0" w:name="_GoBack"/>
      <w:bookmarkEnd w:id="0"/>
      <w:r>
        <w:rPr>
          <w:rFonts w:hint="eastAsia" w:ascii="仿宋_GB2312" w:hAnsi="仿宋_GB2312" w:eastAsia="仿宋_GB2312" w:cs="仿宋_GB2312"/>
          <w:sz w:val="32"/>
          <w:szCs w:val="32"/>
        </w:rPr>
        <w:t>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第五十六条 本条例自2019年5月15日起施行。</w:t>
      </w:r>
    </w:p>
    <w:sectPr>
      <w:pgSz w:w="11906" w:h="16838"/>
      <w:pgMar w:top="2098" w:right="1474" w:bottom="1984" w:left="1587" w:header="567" w:footer="164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字迹-童体毛笔字体">
    <w:panose1 w:val="0201060001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准雅宋简">
    <w:panose1 w:val="02000000000000000000"/>
    <w:charset w:val="86"/>
    <w:family w:val="auto"/>
    <w:pitch w:val="default"/>
    <w:sig w:usb0="00000000" w:usb1="0800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字迹-吕建德字体">
    <w:panose1 w:val="02010600010101010101"/>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准圆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A5271"/>
    <w:rsid w:val="46CA5271"/>
    <w:rsid w:val="5CD5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2021-08-02T01:37:00Z</dcterms:created>
  <dc:creator>Administrator</dc:creator>
  <cp:lastModifiedBy>Administrator</cp:lastModifiedBy>
  <dcterms:modified xsi:type="dcterms:W3CDTF">2021-08-02T02:49:46Z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