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bCs/>
          <w:color w:val="333333"/>
          <w:kern w:val="0"/>
          <w:sz w:val="44"/>
          <w:szCs w:val="44"/>
        </w:rPr>
      </w:pPr>
      <w:r>
        <w:rPr>
          <w:rFonts w:hint="eastAsia" w:ascii="方正小标宋简体" w:hAnsi="方正小标宋简体" w:eastAsia="方正小标宋简体" w:cs="方正小标宋简体"/>
          <w:b/>
          <w:bCs/>
          <w:color w:val="333333"/>
          <w:kern w:val="0"/>
          <w:sz w:val="44"/>
          <w:szCs w:val="44"/>
        </w:rPr>
        <w:t>城市市容和环境卫生管理条例(2017修订)</w:t>
      </w:r>
    </w:p>
    <w:p>
      <w:pPr>
        <w:widowControl/>
        <w:jc w:val="center"/>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现行有效</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国务院令第676号</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1992年6月28日中华人民共和国国务院令第101号发布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根据2011年1月8日《国务院关于废止和修改部分行政法规的决定》第一次修订</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根据2017年3月1日《国务院关于修改和废止部分行政法规的决定》第二次修订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正文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第一条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为了加强城市市容和环境卫生管理，创造清洁、优美的城市工作、生活环境，促进城市社会主义物质文明和精神文明建设，制定本条例。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在中华人民共和国城市内，一切单位和个人都必须遵守本条例。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城市市容和环境卫生工作，实行统一领导、分区负责、专业人员管理与群众管理相结合的原则。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国务院城市建设行政主管部门主管全国城市市容和环境卫生工作。省、自治区人民政府城市建设行政主管部门负责本行政区域的城市市容和环境卫生管</w:t>
      </w:r>
      <w:bookmarkStart w:id="0" w:name="_GoBack"/>
      <w:bookmarkEnd w:id="0"/>
      <w:r>
        <w:rPr>
          <w:rFonts w:hint="eastAsia" w:ascii="仿宋_GB2312" w:hAnsi="仿宋_GB2312" w:eastAsia="仿宋_GB2312" w:cs="仿宋_GB2312"/>
          <w:color w:val="333333"/>
          <w:kern w:val="0"/>
          <w:sz w:val="32"/>
          <w:szCs w:val="32"/>
        </w:rPr>
        <w:t>理工作。 城市人民政府市容环境卫生行政主管部门负责本行政区域的城市市容和环境卫生管理工作。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第五条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城市人民政府应当把城市市容和环境卫生事业纳入国民经济和社会发展计划，并组织实施。 城市人民政府应当结合本地的实际情况，积极推行环境卫生用工制度的改革，并采取措施，逐步提高环境卫生工作人员的工资福利待遇。</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第六条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城市人民政府应当加强城市市容和环境卫生科学知识的宣传，提高公民的环境卫生意识，养成良好的卫生习惯。 一切单位和个人，都应当尊重市容和环境卫生工作人员的劳动，不得妨碍、阻挠市容和环境卫生工作人员履行职务。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第七条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国家鼓励城市市容和环境卫生的科学技术研究，推广先进技术，提高城市市容和环境卫生水平。</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第八条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对在城市市容和环境卫生工作中成绩显著的单位和个人，由人民政府给予奖励。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第二章　城市市容管理</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第九条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第十一条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在城市中设置户外广告、标语牌、画廊、橱窗等，应当内容健康、外型美观，并定期维修、油饰或者拆除。 大型户外广告的设置必须征得城市人民政府市容环境卫生行政主管部门同意后，按照有关规定办理审批手续。</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第十二条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城市中的市政公用设施，应当与周围环境相协调，并维护和保持设施完好、整洁。</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第十三条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主要街道两侧的建筑物前，应当根据需要与可能，选用透景、半透景的围墙、栅栏或者绿篱、花坛（池）、草坪等作为分界。 临街树木、绿篱、花坛（池）、草坪等，应当保持整洁、美观。栽培、整修或者其他作业留下的渣土、枝叶等，管理单位、个人或者作业者应当及时清除。</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第十四条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第十五条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在市区运行的交通运输工具，应当保持外型完好、整洁，货运车辆运输的液体、散装货物，应当密封、包扎、覆盖，避免泄漏、遗撒。</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第十六条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城市的工程施工现场的材料、机具应当堆放整齐，渣土应当及时清运；临街工地应当设置护栏或者围布遮挡；停工场地应当及时整理并作必要的覆盖；竣工后，应当及时清理和平整场地。</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第十七条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一切单位和个人，都不得在城市建筑物、设施以及树木上涂写、刻画。单位和个人在城市建筑物、设施上张挂、张贴宣传品等，须经城市人民政府市容环境卫生行政主管部门或者其他有关部门批准。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第三章　城市环境卫生管理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第十八条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城市中的环境卫生设施，应当符合国家规定的城市环境卫生标准。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第十九条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城市人民政府在进行城市新区开发或者旧区改造时，应当依照国家有关规定，建设生活废弃物的清扫、收集、运输和处理等环境卫生设施，所需经费应当纳入建设工程概算。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人民政府市容环境卫生行政主管部门，应当根据城市居住人口密度和流动人口数量以及公共场所等特定地区的需要，制定公共厕所建设规划，并按照规定的标准，建设、改造或者支持有关单位建设、改造公共厕所。 城市人民政府市容环境卫生行政主管部门，应当配备专业人员或者委托有关单位和个人负责公共厕所的保洁和管理；有关单位和个人也可以承包公共厕所的保洁和管理。公共厕所的管理者可以适当收费，具体办法由省、自治区、直辖市人民政府制定。 对不符合规定标准的公共厕所，城市人民政府应当责令有关单位限期改造。 公共厕所的粪便应当排入贮（化）粪池或者城市污水系统。</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第二十一条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多层和高层建筑应当设置封闭式垃圾通道或者垃圾贮存设施，并修建清运车辆通道。 城市街道两侧、居住区或者人流密集地区，应当设置封闭式垃圾容器、果皮箱等设施。</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第二十二条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一切单位和个人都不得擅自拆除环境卫生设施；因建设需要必须拆除的，建设单位必须事先提出拆迁方案，报城市人民政府市容环境卫生行政主管部门批准。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第二十三条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按国家行政建制设立的市的主要街道、广场和公共水域的环境卫生，由环境卫生专业单位负责。 居住区、街巷等地方，由街道办事处负责组织专人清扫保洁。</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第二十四条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飞机场、火车站、公共汽车始末站、港口、影剧院、博物馆、展览馆、纪念馆、体育馆（场）和公园等公共场所，由本单位负责清扫保洁。</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第二十五条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机关、团体、部队、企事业单位，应当按照城市人民政府市容环境卫生行政主管部门划分的卫生责任区负责清扫保洁。</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第二十六条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城市集贸市场，由主管部门负责组织专人清扫保洁。 各种摊点，由从业者负责清扫保洁。</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第二十七条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城市港口客货码头作业范围内的水面，由港口客货码头经营单位责成作业者清理保洁。 在市区水域行驶或者停泊的各类船舶上的垃圾、粪便，由船上负责人依照规定处理。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第二十八条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城市人民政府市容环境卫生行政主管部门对城市生活废弃物的收集、运输和处理实施监督管理。 一切单位和个人，都应当依照城市人民政府市容环境卫生行政主管部门规定的时间、地点、方式，倾倒垃圾、粪便。 对垃圾、粪便应当及时清运，并逐步做到垃圾、粪便的无害化处理和综合利用。 对城市生活废弃物应当逐步做到分类收集、运输和处理。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第二十九条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环境卫生管理应当逐步实行社会化服务。有条件的城市，可以成立环境卫生服务公司。 凡委托环境卫生专业单位清扫、收集、运输和处理废弃物的，应当交纳服务费。具体办法由省、自治区、直辖市人民政府制定。</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城市人民政府应当有计划地发展城市煤气、天然气、液化气，改变燃料结构；鼓励和支持有关部门组织净菜进城和回收利用废旧物资，减少城市垃圾。</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第三十一条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医院、疗养院、屠宰场、生物制品厂产生的废弃物，必须依照有关规定处理。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第三十二条</w:t>
      </w:r>
      <w:r>
        <w:rPr>
          <w:rFonts w:hint="eastAsia" w:ascii="仿宋_GB2312" w:hAnsi="仿宋_GB2312" w:eastAsia="仿宋_GB2312" w:cs="仿宋_GB2312"/>
          <w:b/>
          <w:bCs/>
          <w:color w:val="333333"/>
          <w:kern w:val="0"/>
          <w:sz w:val="32"/>
          <w:szCs w:val="32"/>
          <w:lang w:eastAsia="zh-CN"/>
        </w:rPr>
        <w:t>：</w:t>
      </w:r>
      <w:r>
        <w:rPr>
          <w:rFonts w:hint="eastAsia" w:ascii="仿宋_GB2312" w:hAnsi="仿宋_GB2312" w:eastAsia="仿宋_GB2312" w:cs="仿宋_GB2312"/>
          <w:color w:val="333333"/>
          <w:kern w:val="0"/>
          <w:sz w:val="32"/>
          <w:szCs w:val="32"/>
        </w:rPr>
        <w:t>公民应当爱护公共卫生环境，不随地吐痰、便溺，不乱扔果皮、纸屑和烟头等废弃物。</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第三十三条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按国家行政建制设立的市的市区内，禁止饲养鸡、鸭、鹅、兔、羊、猪等家畜家禽；因教学、科研以及其他特殊需要饲养的除外。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第四章　罚　　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第三十四条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第三十五条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饲养家畜家禽影响市容和环境卫生的，由城市人民政府市容环境卫生行政主管部门或者其委托的单位，责令其限期处理或者予以没收，并可处以罚款。</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第三十六条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有下列行为之一者，由城市人民政府市容环境卫生行政主管部门或者其委托的单位责令其停止违法行为，限期清理、拆除或者采取其他补救措施，并可处以罚款： （一）未经城市人民政府市容环境卫生行政主管部门同意，擅自设置大型户外广告，影响市容的； （二）未经城市人民政府市容环境卫生行政主管部门批准，擅自在街道两侧和公共场地堆放物料，搭建建筑物、构筑物或者其他设施，影响市容的； （三）未经批准擅自拆除环境卫生设施或者未按批准的拆迁方案进行拆迁的。</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第三十七条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第三十八条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第三十九条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侮辱、殴打市容和环境卫生工作人员或者阻挠其执行公务的，依照《中华人民共和国治安管理处罚法》的规定处罚；构成犯罪的，依法追究刑事责任。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当事人对行政处罚决定不服的，可以自接到处罚通知之日起15日内，向作出处罚决定机关的上一级机关申请复议；对复议决定不服的，可以自接到复议决定书之日起15日内向人民法院起诉。当事人也可以自接到处罚通知之日起15日内直接向人民法院起诉。期满不申请复议、也不向人民法院起诉、又不履行处罚决定的，由作出处罚决定的机关申请人民法院强制执行。 对治安管理处罚不服的，依照《中华人民共和国治安管理处罚法》的规定办理。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第四十一条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城市人民政府市容环境卫生行政主管部门工作人员玩忽职守、滥用职权、徇私舞弊的，由其所在单位或者上级主管机关给予行政处分；构成犯罪的，依法追究刑事责任。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第五章　附　　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第四十二条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未设镇建制的城市型居民区可以参照本条例执行。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第四十三条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省、自治区、直辖市人民政府可以根据本条例制定实施办法。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第四十四条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本条例由国务院城市建设行政主管部门负责解释。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第四十五条</w:t>
      </w:r>
      <w:r>
        <w:rPr>
          <w:rFonts w:hint="eastAsia" w:ascii="仿宋_GB2312" w:hAnsi="仿宋_GB2312" w:eastAsia="仿宋_GB2312" w:cs="仿宋_GB2312"/>
          <w:b/>
          <w:bCs/>
          <w:color w:val="333333"/>
          <w:kern w:val="0"/>
          <w:sz w:val="32"/>
          <w:szCs w:val="32"/>
          <w:lang w:val="en-US" w:eastAsia="zh-CN"/>
        </w:rPr>
        <w:t>:</w:t>
      </w:r>
      <w:r>
        <w:rPr>
          <w:rFonts w:hint="eastAsia" w:ascii="仿宋_GB2312" w:hAnsi="仿宋_GB2312" w:eastAsia="仿宋_GB2312" w:cs="仿宋_GB2312"/>
          <w:color w:val="333333"/>
          <w:kern w:val="0"/>
          <w:sz w:val="32"/>
          <w:szCs w:val="32"/>
        </w:rPr>
        <w:t>本条例自1992年8月1日起施行。</w:t>
      </w:r>
    </w:p>
    <w:p>
      <w:pPr>
        <w:rPr>
          <w:rFonts w:hint="eastAsia" w:ascii="仿宋_GB2312" w:hAnsi="仿宋_GB2312" w:eastAsia="仿宋_GB2312" w:cs="仿宋_GB2312"/>
          <w:sz w:val="32"/>
          <w:szCs w:val="32"/>
        </w:rPr>
      </w:pPr>
    </w:p>
    <w:sectPr>
      <w:footerReference r:id="rId3" w:type="default"/>
      <w:pgSz w:w="11906" w:h="16838"/>
      <w:pgMar w:top="2098" w:right="1474" w:bottom="1984" w:left="1587" w:header="567"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69D6"/>
    <w:rsid w:val="002F6B68"/>
    <w:rsid w:val="006E47FF"/>
    <w:rsid w:val="007330F9"/>
    <w:rsid w:val="008369D6"/>
    <w:rsid w:val="00A31EAE"/>
    <w:rsid w:val="00CC159B"/>
    <w:rsid w:val="00EB4AA4"/>
    <w:rsid w:val="13E22D7F"/>
    <w:rsid w:val="2D133B06"/>
    <w:rsid w:val="2ED62378"/>
    <w:rsid w:val="677A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c-font-big"/>
    <w:basedOn w:val="5"/>
    <w:uiPriority w:val="0"/>
  </w:style>
  <w:style w:type="character" w:customStyle="1" w:styleId="7">
    <w:name w:val="statute-detail-label-item"/>
    <w:basedOn w:val="5"/>
    <w:uiPriority w:val="0"/>
  </w:style>
  <w:style w:type="character" w:customStyle="1" w:styleId="8">
    <w:name w:val="statute-detail-info-item"/>
    <w:basedOn w:val="5"/>
    <w:uiPriority w:val="0"/>
  </w:style>
  <w:style w:type="character" w:customStyle="1" w:styleId="9">
    <w:name w:val="statute-detail-baseinfo-key"/>
    <w:basedOn w:val="5"/>
    <w:uiPriority w:val="0"/>
  </w:style>
  <w:style w:type="character" w:customStyle="1" w:styleId="10">
    <w:name w:val="statute-detail-baseinfo-value"/>
    <w:basedOn w:val="5"/>
    <w:qFormat/>
    <w:uiPriority w:val="0"/>
  </w:style>
  <w:style w:type="character" w:customStyle="1" w:styleId="11">
    <w:name w:val="页眉 Char"/>
    <w:basedOn w:val="5"/>
    <w:link w:val="3"/>
    <w:semiHidden/>
    <w:uiPriority w:val="99"/>
    <w:rPr>
      <w:sz w:val="18"/>
      <w:szCs w:val="18"/>
    </w:rPr>
  </w:style>
  <w:style w:type="character" w:customStyle="1" w:styleId="12">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3736</Characters>
  <Lines>31</Lines>
  <Paragraphs>8</Paragraphs>
  <TotalTime>20</TotalTime>
  <ScaleCrop>false</ScaleCrop>
  <LinksUpToDate>false</LinksUpToDate>
  <CharactersWithSpaces>4383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2020-05-25T01:09:00Z</dcterms:created>
  <dc:creator>lenovo</dc:creator>
  <cp:lastModifiedBy>111</cp:lastModifiedBy>
  <dcterms:modified xsi:type="dcterms:W3CDTF">2020-10-09T06:21:55Z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